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97.png" ContentType="image/png"/>
  <Override PartName="/word/media/rId100.png" ContentType="image/png"/>
  <Override PartName="/word/media/rId94.png" ContentType="image/png"/>
  <Override PartName="/word/media/rId106.png" ContentType="image/png"/>
  <Override PartName="/word/media/rId115.png" ContentType="image/png"/>
  <Override PartName="/word/media/rId112.png" ContentType="image/png"/>
  <Override PartName="/word/media/rId109.png" ContentType="image/png"/>
  <Override PartName="/word/media/rId67.png" ContentType="image/png"/>
  <Override PartName="/word/media/rId50.png" ContentType="image/png"/>
  <Override PartName="/word/media/rId42.png" ContentType="image/png"/>
  <Override PartName="/word/media/rId46.png" ContentType="image/png"/>
  <Override PartName="/word/media/rId54.png" ContentType="image/png"/>
  <Override PartName="/word/media/rId57.png" ContentType="image/png"/>
  <Override PartName="/word/media/rId61.png" ContentType="image/png"/>
  <Override PartName="/word/media/rId103.png" ContentType="image/png"/>
  <Override PartName="/word/media/rId78.png" ContentType="image/png"/>
  <Override PartName="/word/media/rId64.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todo"/>
    <w:p>
      <w:pPr>
        <w:pStyle w:val="Heading1"/>
      </w:pPr>
      <w:r>
        <w:t xml:space="preserve">Todo</w:t>
      </w:r>
    </w:p>
    <w:p>
      <w:pPr>
        <w:pStyle w:val="FirstParagraph"/>
      </w:pPr>
      <w:r>
        <w:t xml:space="preserve">Remove the first year in Spain, add in M&amp;M why :done, short discussion in M&amp;M, should prob read more about moisture and temperature sensitivity interactions</w:t>
      </w:r>
      <w:r>
        <w:t xml:space="preserve"> </w:t>
      </w:r>
      <w:r>
        <w:t xml:space="preserve">Add units</w:t>
      </w:r>
      <w:r>
        <w:t xml:space="preserve"> </w:t>
      </w:r>
      <w:r>
        <w:t xml:space="preserve">E_a is not activation energy, add a paragraph about in in the methodology: done</w:t>
      </w:r>
      <w:r>
        <w:t xml:space="preserve"> </w:t>
      </w:r>
      <w:r>
        <w:t xml:space="preserve">Change E_a to E_0: done</w:t>
      </w:r>
      <w:r>
        <w:t xml:space="preserve"> </w:t>
      </w:r>
      <w:r>
        <w:t xml:space="preserve">Add in discussion something about why we chose this model: done, kind of, just two lines in M&amp;M saying that we chose these because they were readily available, used often in soil science and fitting the purpose. I actually had no particular reason to go for Lloyd-Taylor over Arrhenius, and for Moyano it was just that it was readily available to me.</w:t>
      </w:r>
    </w:p>
    <w:bookmarkEnd w:id="20"/>
    <w:bookmarkStart w:id="21" w:name="abstract"/>
    <w:p>
      <w:pPr>
        <w:pStyle w:val="Heading1"/>
      </w:pPr>
      <w:r>
        <w:t xml:space="preserve">Abstract</w:t>
      </w:r>
    </w:p>
    <w:bookmarkEnd w:id="21"/>
    <w:bookmarkStart w:id="22"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This decrease will be compensated by addition of slash which provides labile organic matter, increasing the heterotrophic respiration.</w:t>
      </w:r>
      <w:r>
        <w:t xml:space="preserve"> </w:t>
      </w:r>
      <w:r>
        <w:t xml:space="preserve">(2) soil respiration would be more dependent on microclimatic variables (soil temperature and moisture), in the management disturbance treatments where the vegetation was removed and where the litter layer (slash) was removed, by depletion of labile organic matter. Likewise, the sensitivity of respiration to microclimate will decrease as the time passes since the disturbance because of new fresh C input from the growth of understory vegetation</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 We have also explored the main drivers of variation in Q10 across different forests and forest managements disturbances.</w:t>
      </w:r>
    </w:p>
    <w:bookmarkEnd w:id="22"/>
    <w:bookmarkStart w:id="41" w:name="material-and-methods"/>
    <w:p>
      <w:pPr>
        <w:pStyle w:val="Heading1"/>
      </w:pPr>
      <w:r>
        <w:t xml:space="preserve">Material and methods</w:t>
      </w:r>
    </w:p>
    <w:bookmarkStart w:id="23"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3"/>
    <w:bookmarkStart w:id="24"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4"/>
    <w:bookmarkStart w:id="25"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5"/>
    <w:bookmarkStart w:id="26"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6"/>
    <w:bookmarkStart w:id="27"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7"/>
    <w:bookmarkStart w:id="28"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ing-framework"/>
    <w:p>
      <w:pPr>
        <w:pStyle w:val="Heading2"/>
      </w:pPr>
      <w:r>
        <w:t xml:space="preserve">Parametric modeling framework</w:t>
      </w:r>
    </w:p>
    <w:p>
      <w:pPr>
        <w:pStyle w:val="FirstParagraph"/>
      </w:pPr>
      <w:r>
        <w:t xml:space="preserve">The parametric models were calibrated in a stratified Bayesian framework, where we assigned independent parameters depending on different groping of the data. All subsequent data analysis (model statistics, parameter distributions) have been done working on the whole posterior MCMC (Markov chain Monte Carlo) for each model.</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r>
        <w:t xml:space="preserve"> </w:t>
      </w:r>
      <w:r>
        <w:t xml:space="preserve">All models were explaining the measured respiration normalized by SOC stocks in each experimental plot.</w:t>
      </w:r>
    </w:p>
    <w:bookmarkEnd w:id="30"/>
    <w:bookmarkStart w:id="34" w:name="parametric-model-constant-e_0"/>
    <w:p>
      <w:pPr>
        <w:pStyle w:val="Heading2"/>
      </w:pPr>
      <w:r>
        <w:t xml:space="preserve">Parametric model, constant</w:t>
      </w:r>
      <w:r>
        <w:t xml:space="preserve"> </w:t>
      </w:r>
      <w:r>
        <w:rPr>
          <w:rStyle w:val="VerbatimChar"/>
        </w:rPr>
        <w:t xml:space="preserve">E_0</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 The choice of this particular function among others was motivated by its availability and relatively wide usage in soil science, given that due to the calibration process any function with a similar shape would have served the same purpose in this context.</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sSub>
                    <m:e>
                      <m:r>
                        <m:t>E</m:t>
                      </m:r>
                    </m:e>
                    <m:sub>
                      <m:sSub>
                        <m:e>
                          <m:r>
                            <m:t>0</m:t>
                          </m:r>
                        </m:e>
                        <m:sub>
                          <m:r>
                            <m:t>j</m:t>
                          </m:r>
                        </m:sub>
                      </m:sSub>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0</m:t>
            </m:r>
          </m:sub>
        </m:sSub>
      </m:oMath>
      <w:r>
        <w:t xml:space="preserve"> </w:t>
      </w:r>
      <w:r>
        <w:t xml:space="preserve">are represented by Bayesian priors.</w:t>
      </w:r>
      <w:r>
        <w:br/>
      </w:r>
      <w:r>
        <w:t xml:space="preserve">The</w:t>
      </w:r>
      <w:r>
        <w:t xml:space="preserve"> </w:t>
      </w:r>
      <m:oMath>
        <m:sSub>
          <m:e>
            <m:r>
              <m:t>E</m:t>
            </m:r>
          </m:e>
          <m:sub>
            <m:r>
              <m:t>0</m:t>
            </m:r>
          </m:sub>
        </m:sSub>
      </m:oMath>
      <w:r>
        <w:t xml:space="preserve"> </w:t>
      </w:r>
      <w:r>
        <w:t xml:space="preserve">parameter in Lloyd and Taylor is a semi-empirical parameter describing biological temperature sensitivity. it is very similar to</w:t>
      </w:r>
      <w:r>
        <w:t xml:space="preserve"> </w:t>
      </w:r>
      <m:oMath>
        <m:sSub>
          <m:e>
            <m:r>
              <m:t>E</m:t>
            </m:r>
          </m:e>
          <m:sub>
            <m:r>
              <m:t>a</m:t>
            </m:r>
          </m:sub>
        </m:sSub>
      </m:oMath>
      <w:r>
        <w:t xml:space="preserve"> </w:t>
      </w:r>
      <w:r>
        <w:t xml:space="preserve">in Arrhenius, but the latter has a clear physical interpretation tied to reaction energy barriers. The meaning of the</w:t>
      </w:r>
      <w:r>
        <w:t xml:space="preserve"> </w:t>
      </w:r>
      <m:oMath>
        <m:sSub>
          <m:e>
            <m:r>
              <m:t>E</m:t>
            </m:r>
          </m:e>
          <m:sub>
            <m:r>
              <m:t>0</m:t>
            </m:r>
          </m:sub>
        </m:sSub>
      </m:oMath>
      <w:r>
        <w:t xml:space="preserve"> </w:t>
      </w:r>
      <w:r>
        <w:t xml:space="preserve">parameter in Lloyd and Taylor describes the same process, but it’s not directly comparable in absolute terms with the</w:t>
      </w:r>
      <w:r>
        <w:t xml:space="preserve"> </w:t>
      </w:r>
      <m:oMath>
        <m:sSub>
          <m:e>
            <m:r>
              <m:t>E</m:t>
            </m:r>
          </m:e>
          <m:sub>
            <m:r>
              <m:t>a</m:t>
            </m:r>
          </m:sub>
        </m:sSub>
      </m:oMath>
      <w:r>
        <w:t xml:space="preserve"> </w:t>
      </w:r>
      <w:r>
        <w:t xml:space="preserve">parameter in Arrhenius and they are not strictly linearly proportional (they would be when fitting both to the same process, such as in this case, because of the calibration, but still they hjave different physical meanings).</w:t>
      </w:r>
      <w:r>
        <w:t xml:space="preserve"> </w:t>
      </w:r>
      <w:r>
        <w:t xml:space="preserve">The choice of this particular function over an Arrhenius relationship was motivated by it being relatively common in soil science studies, and fitting our purpose in the same way.</w:t>
      </w:r>
      <w:r>
        <w:t xml:space="preserve"> </w:t>
      </w:r>
      <w:r>
        <w:t xml:space="preserve">For the temperature scaling we assumed that the activation energy term</w:t>
      </w:r>
      <w:r>
        <w:t xml:space="preserve"> </w:t>
      </w:r>
      <m:oMath>
        <m:sSub>
          <m:e>
            <m:r>
              <m:t>E</m:t>
            </m:r>
          </m:e>
          <m:sub>
            <m:r>
              <m:t>0</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0</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detect and correct for eventual seasonality patters, we introduced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0"/>
    <w:p>
      <w:pPr>
        <w:pStyle w:val="Heading2"/>
      </w:pPr>
      <w:r>
        <w:t xml:space="preserve">Parametric model, time-variant</w:t>
      </w:r>
      <w:r>
        <w:t xml:space="preserve"> </w:t>
      </w:r>
      <w:r>
        <w:rPr>
          <w:rStyle w:val="VerbatimChar"/>
        </w:rPr>
        <w:t xml:space="preserve">E_0</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0</m:t>
            </m:r>
          </m:sub>
        </m:sSub>
      </m:oMath>
      <w:r>
        <w:t xml:space="preserve"> </w:t>
      </w:r>
      <w:r>
        <w:t xml:space="preserve">parameter was stratified in order to let it vary independently for each treatment (</w:t>
      </w:r>
      <m:oMath>
        <m:r>
          <m:t>j</m:t>
        </m:r>
      </m:oMath>
      <w:r>
        <w:t xml:space="preserve">) and year of sampling (</w:t>
      </w:r>
      <m:oMath>
        <m:r>
          <m:t>y</m:t>
        </m:r>
      </m:oMath>
      <w:r>
        <w:t xml:space="preserve">). Each sampling year corresponds to multiple measurements (which is necessary to obtain enough information to constrain the temperature function).</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r>
                        <m:rPr>
                          <m:sty m:val="p"/>
                        </m:rPr>
                        <m:t>,</m:t>
                      </m:r>
                      <m:r>
                        <m:t>y</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In this case we excluded the first year of sampling from the Spain site because this series is incomplete and was performed only in the autumn months, and this might introduce some biases in the analysis.</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21"/>
        <w:gridCol w:w="2813"/>
        <w:gridCol w:w="1875"/>
        <w:gridCol w:w="1771"/>
        <w:gridCol w:w="937"/>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Stratification.Level..time.const.Eₐ</w:t>
            </w:r>
          </w:p>
        </w:tc>
        <w:tc>
          <w:tcPr/>
          <w:p>
            <w:pPr>
              <w:pStyle w:val="Compact"/>
              <w:jc w:val="left"/>
            </w:pPr>
            <w:r>
              <w:t xml:space="preserve">Stratification.Level..time.var.Eₐ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We also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p>
      <w:pPr>
        <w:pStyle w:val="BodyText"/>
      </w:pPr>
      <w:r>
        <w:t xml:space="preserve">A similar approach was used to assess the predictive power of enzyme activities on respiration:</w:t>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8"/>
    <w:bookmarkStart w:id="39" w:name="temperature-sensitivity-q10"/>
    <w:p>
      <w:pPr>
        <w:pStyle w:val="Heading2"/>
      </w:pPr>
      <w:r>
        <w:t xml:space="preserve">Temperature sensitivity (Q10)</w:t>
      </w:r>
    </w:p>
    <w:p>
      <w:pPr>
        <w:pStyle w:val="FirstParagraph"/>
      </w:pPr>
      <w:r>
        <w:t xml:space="preserve">The Q10 was calculated from the time-invariant process-based model based on each model iteration (so for each element of each MCMC) according to the function:</w:t>
      </w:r>
    </w:p>
    <w:p>
      <w:pPr>
        <w:pStyle w:val="BodyText"/>
      </w:pPr>
      <m:oMathPara>
        <m:oMathParaPr>
          <m:jc m:val="center"/>
        </m:oMathParaPr>
        <m:oMath>
          <m:sSub>
            <m:e>
              <m:r>
                <m:t>Q</m:t>
              </m:r>
            </m:e>
            <m:sub>
              <m:r>
                <m:t>10</m:t>
              </m:r>
            </m:sub>
          </m:sSub>
          <m:r>
            <m:rPr>
              <m:sty m:val="p"/>
            </m:rPr>
            <m:t>=</m:t>
          </m:r>
          <m:sSup>
            <m:e>
              <m:d>
                <m:dPr>
                  <m:begChr m:val="("/>
                  <m:endChr m:val=")"/>
                  <m:sepChr m:val=""/>
                  <m:grow/>
                </m:dPr>
                <m:e>
                  <m:f>
                    <m:fPr>
                      <m:type m:val="bar"/>
                    </m:fPr>
                    <m:num>
                      <m:sSub>
                        <m:e>
                          <m:r>
                            <m:t>R</m:t>
                          </m:r>
                        </m:e>
                        <m:sub>
                          <m:r>
                            <m:t>2</m:t>
                          </m:r>
                        </m:sub>
                      </m:sSub>
                    </m:num>
                    <m:den>
                      <m:sSub>
                        <m:e>
                          <m:r>
                            <m:t>R</m:t>
                          </m:r>
                        </m:e>
                        <m:sub>
                          <m:r>
                            <m:t>1</m:t>
                          </m:r>
                        </m:sub>
                      </m:sSub>
                    </m:den>
                  </m:f>
                </m:e>
              </m:d>
            </m:e>
            <m:sup>
              <m:f>
                <m:fPr>
                  <m:type m:val="bar"/>
                </m:fPr>
                <m:num>
                  <m:r>
                    <m:t>10</m:t>
                  </m:r>
                </m:num>
                <m:den>
                  <m:sSub>
                    <m:e>
                      <m:r>
                        <m:t>T</m:t>
                      </m:r>
                    </m:e>
                    <m:sub>
                      <m:r>
                        <m:t>2</m:t>
                      </m:r>
                    </m:sub>
                  </m:sSub>
                  <m:r>
                    <m:rPr>
                      <m:sty m:val="p"/>
                    </m:rPr>
                    <m:t>−</m:t>
                  </m:r>
                  <m:sSub>
                    <m:e>
                      <m:r>
                        <m:t>T</m:t>
                      </m:r>
                    </m:e>
                    <m:sub>
                      <m:r>
                        <m:t>1</m:t>
                      </m:r>
                    </m:sub>
                  </m:sSub>
                </m:den>
              </m:f>
            </m:sup>
          </m:sSup>
        </m:oMath>
      </m:oMathPara>
    </w:p>
    <w:p>
      <w:pPr>
        <w:pStyle w:val="FirstParagraph"/>
      </w:pPr>
      <w:r>
        <w:t xml:space="preserve">The temperature range was chosen between 15°C. and 25°C, while the relative respiration was selected from the predictions from each model realization. Since produced a vector of estimated Q10 values as long as each MCMC, we could infer from it also the uncertainty estimates for the Q10 values, which are proportional to the uncertainty estimated by each MCMC.</w:t>
      </w:r>
    </w:p>
    <w:bookmarkEnd w:id="39"/>
    <w:bookmarkStart w:id="40" w:name="Xa8047b11b5dfb2412dea32d00ca2eefe7a08b53"/>
    <w:p>
      <w:pPr>
        <w:pStyle w:val="Heading2"/>
      </w:pPr>
      <w:r>
        <w:t xml:space="preserve">Temperature sensitivity relationships with ecological variables</w:t>
      </w:r>
    </w:p>
    <w:p>
      <w:pPr>
        <w:pStyle w:val="FirstParagraph"/>
      </w:pPr>
      <w:r>
        <w:t xml:space="preserve">We considered the relationships between the Q10 (calculated as above), as an indicator of temperature sensitivity, and other variables in the dataset. For this we considered the means of the Q10 across each MCMC.</w:t>
      </w:r>
      <w:r>
        <w:br/>
      </w:r>
      <w:r>
        <w:t xml:space="preserve">We first assessed the interactions with a partial least square (PLS) regression (R package</w:t>
      </w:r>
      <w:r>
        <w:t xml:space="preserve"> </w:t>
      </w:r>
      <w:r>
        <w:rPr>
          <w:rStyle w:val="VerbatimChar"/>
        </w:rPr>
        <w:t xml:space="preserve">pls</w:t>
      </w:r>
      <w:r>
        <w:t xml:space="preserve">,</w:t>
      </w:r>
      <w:r>
        <w:t xml:space="preserve"> </w:t>
      </w:r>
      <w:r>
        <w:t xml:space="preserve">Seasholtz and Kowalski (1992)</w:t>
      </w:r>
      <w:r>
        <w:t xml:space="preserve">):</w:t>
      </w:r>
    </w:p>
    <w:p>
      <w:pPr>
        <w:pStyle w:val="BodyText"/>
      </w:pPr>
      <w:r>
        <w:t xml:space="preserve">$$
Q_{10\_\text{averages}} \sim f(
\text{No\_trees\_ha}, BA, BD, \text{pH}, pH,\\
C_{tot}, P,  C_{stocks}, \text{fungi\_biomass}, \text{bacteria\_biomass}, \text{actinobacteria\_biomass}, 
\text{gram\_pos\_biomass}, \text{gram\_neg\_biomass}, \text{total\_biomass}, \text{fungi\_bact\_rate}, \\
\text{beta\_gluco}, \text{acid\_phos}, \text{beta\_xylo}, \text{chitise}, \text{cellobiohydrolase}, 
\text{beta\_galacto}, \text{alpha\_gluco}, \text{lipase}, \text{CO2\_flux\_norm}, \text{T1\_soil}, \text{Soil\_moist})
$$</w:t>
      </w:r>
    </w:p>
    <w:p>
      <w:pPr>
        <w:pStyle w:val="FirstParagraph"/>
      </w:pPr>
      <w:r>
        <w:t xml:space="preserve">The importance of predictor variables in the Partial Least Squares (PLS) model was assessed by examining the values of the regression coefficients derived from the model.</w:t>
      </w:r>
    </w:p>
    <w:p>
      <w:pPr>
        <w:pStyle w:val="BodyText"/>
      </w:pPr>
      <w:r>
        <w:t xml:space="preserve">We then explored more specific relationships with a linear mixed-effects model (R package</w:t>
      </w:r>
      <w:r>
        <w:t xml:space="preserve"> </w:t>
      </w:r>
      <w:r>
        <w:rPr>
          <w:rStyle w:val="VerbatimChar"/>
        </w:rPr>
        <w:t xml:space="preserve">lmer</w:t>
      </w:r>
      <w:r>
        <w:t xml:space="preserve">):</w:t>
      </w:r>
    </w:p>
    <w:p>
      <w:pPr>
        <w:pStyle w:val="BodyText"/>
      </w:pPr>
      <w:r>
        <w:t xml:space="preserve">$$
Q_{10\_\text{averages}} = \beta_0 + \beta_1 \cdot \text{No\_trees\_ha} + \beta_2 \cdot \text{fungi\_bact\_rate} + \\
\beta_3 \cdot C_{stocks} + \beta_4 \cdot T_{soil} + \beta_5 \cdot  M_{soil} + 
\beta_6 \cdot treatment + site + \epsilon
$$</w:t>
      </w:r>
    </w:p>
    <w:p>
      <w:pPr>
        <w:pStyle w:val="FirstParagraph"/>
      </w:pPr>
      <w:r>
        <w:t xml:space="preserve">Where:</w:t>
      </w:r>
    </w:p>
    <w:p>
      <w:pPr>
        <w:numPr>
          <w:ilvl w:val="0"/>
          <w:numId w:val="1001"/>
        </w:numPr>
        <w:pStyle w:val="Compact"/>
      </w:pPr>
      <m:oMath>
        <m:sSub>
          <m:e>
            <m:r>
              <m:t>β</m:t>
            </m:r>
          </m:e>
          <m:sub>
            <m:r>
              <m:t>0</m:t>
            </m:r>
          </m:sub>
        </m:sSub>
      </m:oMath>
      <w:r>
        <w:t xml:space="preserve">: Intercept.</w:t>
      </w:r>
    </w:p>
    <w:p>
      <w:pPr>
        <w:numPr>
          <w:ilvl w:val="0"/>
          <w:numId w:val="1001"/>
        </w:numPr>
        <w:pStyle w:val="Compact"/>
      </w:pPr>
      <m:oMath>
        <m:sSub>
          <m:e>
            <m:r>
              <m:t>β</m:t>
            </m:r>
          </m:e>
          <m:sub>
            <m:r>
              <m:t>1</m:t>
            </m:r>
          </m:sub>
        </m:sSub>
        <m:r>
          <m:rPr>
            <m:sty m:val="p"/>
          </m:rPr>
          <m:t>,</m:t>
        </m:r>
        <m:sSub>
          <m:e>
            <m:r>
              <m:t>β</m:t>
            </m:r>
          </m:e>
          <m:sub>
            <m:r>
              <m:t>2</m:t>
            </m:r>
          </m:sub>
        </m:sSub>
        <m:r>
          <m:rPr>
            <m:sty m:val="p"/>
          </m:rPr>
          <m:t>,</m:t>
        </m:r>
        <m:r>
          <m:rPr>
            <m:sty m:val="p"/>
          </m:rPr>
          <m:t>…</m:t>
        </m:r>
        <m:r>
          <m:rPr>
            <m:sty m:val="p"/>
          </m:rPr>
          <m:t>,</m:t>
        </m:r>
        <m:sSub>
          <m:e>
            <m:r>
              <m:t>β</m:t>
            </m:r>
          </m:e>
          <m:sub>
            <m:r>
              <m:t>6</m:t>
            </m:r>
          </m:sub>
        </m:sSub>
      </m:oMath>
      <w:r>
        <w:t xml:space="preserve">: fixed effect coefficients for the predictors.</w:t>
      </w:r>
    </w:p>
    <w:p>
      <w:pPr>
        <w:numPr>
          <w:ilvl w:val="0"/>
          <w:numId w:val="1001"/>
        </w:numPr>
        <w:pStyle w:val="Compact"/>
      </w:pPr>
      <m:oMath>
        <m:sSub>
          <m:e>
            <m:r>
              <m:t>u</m:t>
            </m:r>
          </m:e>
          <m:sub>
            <m:r>
              <m:rPr>
                <m:nor/>
                <m:sty m:val="p"/>
              </m:rPr>
              <m:t>site_vector</m:t>
            </m:r>
          </m:sub>
        </m:sSub>
      </m:oMath>
      <w:r>
        <w:t xml:space="preserve">: random effect for the site (assumes</w:t>
      </w:r>
      <w:r>
        <w:t xml:space="preserve"> </w:t>
      </w:r>
      <m:oMath>
        <m:r>
          <m:t>u</m:t>
        </m:r>
        <m:r>
          <m:rPr>
            <m:sty m:val="p"/>
          </m:rPr>
          <m:t>∼</m:t>
        </m:r>
        <m:r>
          <m:rPr>
            <m:sty m:val="p"/>
            <m:scr m:val="script"/>
          </m:rPr>
          <m:t>N</m:t>
        </m:r>
        <m:d>
          <m:dPr>
            <m:begChr m:val="("/>
            <m:endChr m:val=")"/>
            <m:sepChr m:val=""/>
            <m:grow/>
          </m:dPr>
          <m:e>
            <m:r>
              <m:t>0</m:t>
            </m:r>
            <m:r>
              <m:rPr>
                <m:sty m:val="p"/>
              </m:rPr>
              <m:t>,</m:t>
            </m:r>
            <m:sSubSup>
              <m:e>
                <m:r>
                  <m:t>σ</m:t>
                </m:r>
              </m:e>
              <m:sub>
                <m:r>
                  <m:t>u</m:t>
                </m:r>
              </m:sub>
              <m:sup>
                <m:r>
                  <m:t>2</m:t>
                </m:r>
              </m:sup>
            </m:sSubSup>
          </m:e>
        </m:d>
      </m:oMath>
      <w:r>
        <w:t xml:space="preserve">).</w:t>
      </w:r>
    </w:p>
    <w:p>
      <w:pPr>
        <w:numPr>
          <w:ilvl w:val="0"/>
          <w:numId w:val="1001"/>
        </w:numPr>
        <w:pStyle w:val="Compact"/>
      </w:pPr>
      <m:oMath>
        <m:r>
          <m:t>ϵ</m:t>
        </m:r>
      </m:oMath>
      <w:r>
        <w:t xml:space="preserve">: Residual error term (assumes</w:t>
      </w:r>
      <w:r>
        <w:t xml:space="preserve"> </w:t>
      </w:r>
      <m:oMath>
        <m:r>
          <m:t>ϵ</m:t>
        </m:r>
        <m:r>
          <m:rPr>
            <m:sty m:val="p"/>
          </m:rPr>
          <m:t>∼</m:t>
        </m:r>
        <m:r>
          <m:rPr>
            <m:sty m:val="p"/>
            <m:scr m:val="script"/>
          </m:rPr>
          <m:t>N</m:t>
        </m:r>
        <m:d>
          <m:dPr>
            <m:begChr m:val="("/>
            <m:endChr m:val=")"/>
            <m:sepChr m:val=""/>
            <m:grow/>
          </m:dPr>
          <m:e>
            <m:r>
              <m:t>0</m:t>
            </m:r>
            <m:r>
              <m:rPr>
                <m:sty m:val="p"/>
              </m:rPr>
              <m:t>,</m:t>
            </m:r>
            <m:sSubSup>
              <m:e>
                <m:r>
                  <m:t>σ</m:t>
                </m:r>
              </m:e>
              <m:sub>
                <m:r>
                  <m:t>ϵ</m:t>
                </m:r>
              </m:sub>
              <m:sup>
                <m:r>
                  <m:t>2</m:t>
                </m:r>
              </m:sup>
            </m:sSubSup>
          </m:e>
        </m:d>
      </m:oMath>
      <w:r>
        <w:t xml:space="preserve">).</w:t>
      </w:r>
    </w:p>
    <w:bookmarkEnd w:id="40"/>
    <w:bookmarkEnd w:id="41"/>
    <w:bookmarkStart w:id="82" w:name="results"/>
    <w:p>
      <w:pPr>
        <w:pStyle w:val="Heading1"/>
      </w:pPr>
      <w:r>
        <w:t xml:space="preserve">Results</w:t>
      </w:r>
    </w:p>
    <w:bookmarkStart w:id="45" w:name="characterization-of-study-sites"/>
    <w:p>
      <w:pPr>
        <w:pStyle w:val="Heading2"/>
      </w:pPr>
      <w:r>
        <w:t xml:space="preserve">Characterization of study sites</w:t>
      </w:r>
    </w:p>
    <w:p>
      <w:pPr>
        <w:pStyle w:val="FirstParagraph"/>
      </w:pPr>
      <w:r>
        <w:t xml:space="preserve">Tree density in France was very high compared to Spain and especially to Romania where the tree density was very low (Figure 1). In contrast, the DBH was the lowest in France and the highest in Romania (Figure 1). Spain showed intermediate values of both tree density and DBH (Figure 1). For soil variables, in the untouched forest (control), the bulk density was the highest in Spain and the lowest in France. Spain had the highest pH while France and Romania had similar ranges of pH. The highest significant levels of C and N were found in Spain while the lowest C content was found in Romania. France in turn presented doubled C:N rates than the other two sites (Figure 1). Total microbial biomass, fungal biomass and bacterial biomass peaked in France, followed by Spain and it was the lowest in Romania. Similarly, in general, activities of most enzymes were higher in France compared with Spain and Romania (Figure 2).</w:t>
      </w:r>
    </w:p>
    <w:p>
      <w:pPr>
        <w:pStyle w:val="CaptionedFigure"/>
      </w:pPr>
      <w:r>
        <w:drawing>
          <wp:inline>
            <wp:extent cx="4267200" cy="3200400"/>
            <wp:effectExtent b="0" l="0" r="0" t="0"/>
            <wp:docPr descr="Figure1. Boxplots of stand characteristics and soil physical-chemical properties per disturbance treatment and study site. Red shades = France, green shades = Romania, blue shades = Spain" title="" id="43" name="Picture"/>
            <a:graphic>
              <a:graphicData uri="http://schemas.openxmlformats.org/drawingml/2006/picture">
                <pic:pic>
                  <pic:nvPicPr>
                    <pic:cNvPr descr="../Figures/edaphic_boxplots.png" id="44" name="Picture"/>
                    <pic:cNvPicPr>
                      <a:picLocks noChangeArrowheads="1" noChangeAspect="1"/>
                    </pic:cNvPicPr>
                  </pic:nvPicPr>
                  <pic:blipFill>
                    <a:blip r:embed="rId42"/>
                    <a:stretch>
                      <a:fillRect/>
                    </a:stretch>
                  </pic:blipFill>
                  <pic:spPr bwMode="auto">
                    <a:xfrm>
                      <a:off x="0" y="0"/>
                      <a:ext cx="4267200" cy="3200400"/>
                    </a:xfrm>
                    <a:prstGeom prst="rect">
                      <a:avLst/>
                    </a:prstGeom>
                    <a:noFill/>
                    <a:ln w="9525">
                      <a:noFill/>
                      <a:headEnd/>
                      <a:tailEnd/>
                    </a:ln>
                  </pic:spPr>
                </pic:pic>
              </a:graphicData>
            </a:graphic>
          </wp:inline>
        </w:drawing>
      </w:r>
    </w:p>
    <w:p>
      <w:pPr>
        <w:pStyle w:val="ImageCaption"/>
      </w:pPr>
      <w:r>
        <w:t xml:space="preserve">Figure1. Boxplots of stand characteristics and soil physical-chemical properties per disturbance treatment and study site. Red shades = France, green shades = Romania, blue shades = Spain</w:t>
      </w:r>
    </w:p>
    <w:bookmarkEnd w:id="45"/>
    <w:bookmarkStart w:id="49" w:name="X12cb785406e777a3a9c7abcc79b382f3e776430"/>
    <w:p>
      <w:pPr>
        <w:pStyle w:val="Heading2"/>
      </w:pPr>
      <w:r>
        <w:t xml:space="preserve">Effects of management disturbance treatments on soil physical-chemical and biological properties</w:t>
      </w:r>
    </w:p>
    <w:p>
      <w:pPr>
        <w:pStyle w:val="FirstParagraph"/>
      </w:pPr>
      <w:r>
        <w:t xml:space="preserve">The disturbance treatments barely affected the soil properties in Romania (Figure 1). In France, the bulk density increased as the intensity of the disturbance did (i.e., from thinning with slash to clear-cut no slash) and in Spain it significantly increased in all the disturbance treatments compared with control (Figure 1). The pH only significantly increased in both clear-cut treatments in Spain. Moreover, in Spain the N content decreased in the thinning and clear-cut without slash (Figure 1). In France, compared with controls, C content increased in all the disturbance treatment, but in the clear-cut without slash that decreased (Figure 1). In Spain, C content only decreased in the thinning-without slash treatment (Figure 1).</w:t>
      </w:r>
      <w:r>
        <w:t xml:space="preserve"> </w:t>
      </w:r>
      <w:r>
        <w:t xml:space="preserve">Similar to soil properties, microbial biomass, fungal biomass and bacterial biomass did not change with the disturbance treatment in Romania. In Spain, these variables significantly decreased in the disturbance treatments where the slash was removed and in France only in the clear-cut treatment where the slash was removed (Figure 2). The disturbance treatments barely affected enzymatic activities in Romania and Spain, but generally decreased in clear-cut where slash was removed in France (Figure 2).</w:t>
      </w:r>
    </w:p>
    <w:p>
      <w:pPr>
        <w:pStyle w:val="CaptionedFigure"/>
      </w:pPr>
      <w:r>
        <w:drawing>
          <wp:inline>
            <wp:extent cx="4267200" cy="3413760"/>
            <wp:effectExtent b="0" l="0" r="0" t="0"/>
            <wp:docPr descr="Figure2. Boxplots of soil microbial biomass and enzymatic activities per disturbance treatment and study site. Red shades = France, green shades = Romania, blue shades = Spain" title="" id="47" name="Picture"/>
            <a:graphic>
              <a:graphicData uri="http://schemas.openxmlformats.org/drawingml/2006/picture">
                <pic:pic>
                  <pic:nvPicPr>
                    <pic:cNvPr descr="../Figures/enzymes_boxplots.png" id="48" name="Picture"/>
                    <pic:cNvPicPr>
                      <a:picLocks noChangeArrowheads="1" noChangeAspect="1"/>
                    </pic:cNvPicPr>
                  </pic:nvPicPr>
                  <pic:blipFill>
                    <a:blip r:embed="rId46"/>
                    <a:stretch>
                      <a:fillRect/>
                    </a:stretch>
                  </pic:blipFill>
                  <pic:spPr bwMode="auto">
                    <a:xfrm>
                      <a:off x="0" y="0"/>
                      <a:ext cx="4267200" cy="3413760"/>
                    </a:xfrm>
                    <a:prstGeom prst="rect">
                      <a:avLst/>
                    </a:prstGeom>
                    <a:noFill/>
                    <a:ln w="9525">
                      <a:noFill/>
                      <a:headEnd/>
                      <a:tailEnd/>
                    </a:ln>
                  </pic:spPr>
                </pic:pic>
              </a:graphicData>
            </a:graphic>
          </wp:inline>
        </w:drawing>
      </w:r>
    </w:p>
    <w:p>
      <w:pPr>
        <w:pStyle w:val="ImageCaption"/>
      </w:pPr>
      <w:r>
        <w:t xml:space="preserve">Figure2. Boxplots of soil microbial biomass and enzymatic activities per disturbance treatment and study site. Red shades = France, green shades = Romania, blue shades = Spain</w:t>
      </w:r>
    </w:p>
    <w:bookmarkEnd w:id="49"/>
    <w:bookmarkStart w:id="53" w:name="Xc6fd03c5892cad7f55a19ae1a870fbb80510db7"/>
    <w:p>
      <w:pPr>
        <w:pStyle w:val="Heading2"/>
      </w:pPr>
      <w:r>
        <w:t xml:space="preserve">Effects of management disturbance treatments on soil microclimate and respiration</w:t>
      </w:r>
    </w:p>
    <w:p>
      <w:pPr>
        <w:pStyle w:val="FirstParagraph"/>
      </w:pPr>
      <w:r>
        <w:t xml:space="preserve">As expected, in Spain the temperature variation was the lowest compared to the other two sites (Figure 3a). In general, control plots showed the lowest thermal amplitude in all sites (i.e., with higher temperatures in winter and lower in summer). In Spain, the soil temperature increased as the intensity of the tree removal, mainly in summer, but the addition of slash buffered these increases. In France, the main effect on soil temperature was the tree removal, especially in summer and this was independent on the addition of slash. Soil temperature was not affected by disturbance and post-disturbance treatments in Romania. The observed effects of the disturbance and post-disturbance treatments on soil temperature were decreasing with time.</w:t>
      </w:r>
      <w:r>
        <w:t xml:space="preserve"> </w:t>
      </w:r>
      <w:r>
        <w:t xml:space="preserve">Soil moisture fluctuated inversely with temperature. In Spain, soil moisture was higher in the clear-cut with and without slash addition, except in the driest periods (from April to August). Similarly, in Romania, clear-cut increased soil moisture independently of slash addition. Contrarily, in France, soil moisture tended to decrease in the clear-cut treatment with and without slash (Figure 3b).</w:t>
      </w:r>
      <w:r>
        <w:t xml:space="preserve"> </w:t>
      </w:r>
      <w:r>
        <w:t xml:space="preserve">Both in Spain and France, removal of slash decreased respiration rates, independently of tree cutting intensity, and thinning coupled with slash addition kept the respiration rates as the same level as controls. In Romania, effects of the disturbances were lower, however clear-cut increased respiration rates, especially when slash was added to the soil. At the end of the monitoring period, three years for Spain and two years for France and Romania after disturbance, respiration rates increased in the clear-cut with slash addition in the three study sites (Figure 3c).</w:t>
      </w:r>
    </w:p>
    <w:p>
      <w:pPr>
        <w:pStyle w:val="CaptionedFigure"/>
      </w:pPr>
      <w:r>
        <w:drawing>
          <wp:inline>
            <wp:extent cx="3200400" cy="3200400"/>
            <wp:effectExtent b="0" l="0" r="0" t="0"/>
            <wp:docPr descr="Figure 3. 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51" name="Picture"/>
            <a:graphic>
              <a:graphicData uri="http://schemas.openxmlformats.org/drawingml/2006/picture">
                <pic:pic>
                  <pic:nvPicPr>
                    <pic:cNvPr descr="../Figures/climatedata_means.png" id="52" name="Picture"/>
                    <pic:cNvPicPr>
                      <a:picLocks noChangeArrowheads="1" noChangeAspect="1"/>
                    </pic:cNvPicPr>
                  </pic:nvPicPr>
                  <pic:blipFill>
                    <a:blip r:embed="rId50"/>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3. 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bookmarkEnd w:id="53"/>
    <w:bookmarkStart w:id="60" w:name="X507a47d5f8b5839a343d61fd26a37c100b0e8bb"/>
    <w:p>
      <w:pPr>
        <w:pStyle w:val="Heading2"/>
      </w:pPr>
      <w:r>
        <w:t xml:space="preserve">Benchmark models and parametric model fit</w:t>
      </w:r>
    </w:p>
    <w:p>
      <w:pPr>
        <w:pStyle w:val="FirstParagraph"/>
      </w:pPr>
      <w:r>
        <w:t xml:space="preserve">The two benchmark models were used to set expectations on a possible lower (linear model) and upper (random forest model) bound of the predictive capacity of the data used for the process-based model. As expected, the linear model had a much lower predictive capacity than the random forest model, but both showed that the data contained relevant information to predict soil respiration.</w:t>
      </w:r>
      <w:r>
        <w:t xml:space="preserve"> </w:t>
      </w:r>
      <w:r>
        <w:drawing>
          <wp:inline>
            <wp:extent cx="4267200" cy="2133600"/>
            <wp:effectExtent b="0" l="0" r="0" t="0"/>
            <wp:docPr descr="Figure 4. Fit of the two benchmark machine learning models, linear (a) and random forest (b)" title="" id="55" name="Picture"/>
            <a:graphic>
              <a:graphicData uri="http://schemas.openxmlformats.org/drawingml/2006/picture">
                <pic:pic>
                  <pic:nvPicPr>
                    <pic:cNvPr descr="../Figures/fit_ML_validation.png" id="56" name="Picture"/>
                    <pic:cNvPicPr>
                      <a:picLocks noChangeArrowheads="1" noChangeAspect="1"/>
                    </pic:cNvPicPr>
                  </pic:nvPicPr>
                  <pic:blipFill>
                    <a:blip r:embed="rId54"/>
                    <a:stretch>
                      <a:fillRect/>
                    </a:stretch>
                  </pic:blipFill>
                  <pic:spPr bwMode="auto">
                    <a:xfrm>
                      <a:off x="0" y="0"/>
                      <a:ext cx="4267200" cy="2133600"/>
                    </a:xfrm>
                    <a:prstGeom prst="rect">
                      <a:avLst/>
                    </a:prstGeom>
                    <a:noFill/>
                    <a:ln w="9525">
                      <a:noFill/>
                      <a:headEnd/>
                      <a:tailEnd/>
                    </a:ln>
                  </pic:spPr>
                </pic:pic>
              </a:graphicData>
            </a:graphic>
          </wp:inline>
        </w:drawing>
      </w:r>
    </w:p>
    <w:p>
      <w:pPr>
        <w:pStyle w:val="BodyText"/>
      </w:pPr>
      <w:r>
        <w:t xml:space="preserve">The process-based model (constant</w:t>
      </w:r>
      <w:r>
        <w:t xml:space="preserve"> </w:t>
      </w:r>
      <m:oMath>
        <m:sSub>
          <m:e>
            <m:r>
              <m:t>E</m:t>
            </m:r>
          </m:e>
          <m:sub>
            <m:r>
              <m:t>0</m:t>
            </m:r>
          </m:sub>
        </m:sSub>
      </m:oMath>
      <w:r>
        <w:t xml:space="preserve"> </w:t>
      </w:r>
      <w:r>
        <w:t xml:space="preserve">over time) had, again as expected, a predictive power in between the two (but closer to the random forest model.)</w:t>
      </w:r>
    </w:p>
    <w:p>
      <w:pPr>
        <w:pStyle w:val="CaptionedFigure"/>
      </w:pPr>
      <w:r>
        <w:drawing>
          <wp:inline>
            <wp:extent cx="3200400" cy="3200400"/>
            <wp:effectExtent b="0" l="0" r="0" t="0"/>
            <wp:docPr descr="Figure 5. Fit of the parametric model, constant E_0" title="" id="58" name="Picture"/>
            <a:graphic>
              <a:graphicData uri="http://schemas.openxmlformats.org/drawingml/2006/picture">
                <pic:pic>
                  <pic:nvPicPr>
                    <pic:cNvPr descr="../Figures/fit_model_validation.png" id="59" name="Picture"/>
                    <pic:cNvPicPr>
                      <a:picLocks noChangeArrowheads="1" noChangeAspect="1"/>
                    </pic:cNvPicPr>
                  </pic:nvPicPr>
                  <pic:blipFill>
                    <a:blip r:embed="rId57"/>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5. Fit of the parametric model, constant</w:t>
      </w:r>
      <w:r>
        <w:t xml:space="preserve"> </w:t>
      </w:r>
      <w:r>
        <w:rPr>
          <w:rStyle w:val="VerbatimChar"/>
        </w:rPr>
        <w:t xml:space="preserve">E_0</w:t>
      </w:r>
    </w:p>
    <w:bookmarkEnd w:id="60"/>
    <w:bookmarkStart w:id="70" w:name="X46028b6b63a9ad931d3d649efca4988d84e3790"/>
    <w:p>
      <w:pPr>
        <w:pStyle w:val="Heading2"/>
      </w:pPr>
      <w:r>
        <w:t xml:space="preserve">Temperature sensitivity (Q10) and parametric model posteriors</w:t>
      </w:r>
    </w:p>
    <w:p>
      <w:pPr>
        <w:pStyle w:val="FirstParagraph"/>
      </w:pPr>
      <w:r>
        <w:t xml:space="preserve">Most of the between treatment and between sites variance was explained by the activation energy parameters of the model.</w:t>
      </w:r>
      <w:r>
        <w:t xml:space="preserve"> </w:t>
      </w:r>
      <w:r>
        <w:t xml:space="preserve">The temperature sensitivity (Q10) values of SOM mineralization were consistently higher in Romania (2.9 in controls), followed by France (2.7) and Spain (2.5) (Figure S4), as well as the activation energy (Ea) parameter wiich as expected followed the same pattern as Q10 (Figure 6a, Figure S4). In general, the activation energy and Q10 values decreased with slash addition due to higher SOM quality compared with treatments in which slash was removed. This was especially evident in Spain for both thinning and clear-cut and in the clear treatment in France. The activation energy and Q10 in the treatments where slash was added did not differ from controls (Figure 6a, Figure S4). These results were consistent when the activation energy was analysed as a function of time since disturbance and the activation energy systematically decreased in all treatments and all countries with time since disturbance (Figure 7). Unaccounted processes related to photosynthetic activity did not seem to have a substantial impact on the variance of respiration, since posterior values for the amplitude parameter of the sine function were close to zero (Figure 6b, c). However, the amplitude of the sine-function tended to be higher in France (Figure 6c). The parameters of soil moisture function (a and b) did not explain a big part of the treatment and site related variance either (Figure 6d, e), since posteriors were substantially indistinguishable.</w:t>
      </w:r>
      <w:r>
        <w:br/>
      </w:r>
      <w:r>
        <w:t xml:space="preserve">The scaling parameter</w:t>
      </w:r>
      <w:r>
        <w:t xml:space="preserve"> </w:t>
      </w:r>
      <m:oMath>
        <m:r>
          <m:t>A</m:t>
        </m:r>
      </m:oMath>
      <w:r>
        <w:t xml:space="preserve"> </w:t>
      </w:r>
      <w:r>
        <w:t xml:space="preserve">(Figure S5) still seems needed to explain part of the variance in the measured respiration, even after normalizing the respiration for initial C stocks.</w:t>
      </w:r>
    </w:p>
    <w:p>
      <w:pPr>
        <w:pStyle w:val="CaptionedFigure"/>
      </w:pPr>
      <w:r>
        <w:drawing>
          <wp:inline>
            <wp:extent cx="3200400" cy="3200400"/>
            <wp:effectExtent b="0" l="0" r="0" t="0"/>
            <wp:docPr descr="Figure 6. Posteriors of the parameters from the parametric model varying as a function of treatments: (a) activation energy(Ea) for temperature, (b) peak and (c) amplitude parameters from the seasonality sine-function, (d) and (e) correspond to a and b parameters from the soil moisture function, all testing the effects on respiration. Ea constant over time. Red shades = France, green shades = Romania, blue shades = Spain" title="" id="62" name="Picture"/>
            <a:graphic>
              <a:graphicData uri="http://schemas.openxmlformats.org/drawingml/2006/picture">
                <pic:pic>
                  <pic:nvPicPr>
                    <pic:cNvPr descr="../Figures/posteriors_boxplots.png" id="63" name="Picture"/>
                    <pic:cNvPicPr>
                      <a:picLocks noChangeArrowheads="1" noChangeAspect="1"/>
                    </pic:cNvPicPr>
                  </pic:nvPicPr>
                  <pic:blipFill>
                    <a:blip r:embed="rId6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6. Posteriors of the parameters from the parametric model varying as a function of treatments: (a) activation energy(Ea) for temperature, (b) peak and (c) amplitude parameters from the seasonality sine-function, (d) and (e) correspond to a and b parameters from the soil moisture function, all testing the effects on respiration. Ea constant over time. Red shades = France, green shades = Romania, blue shades = Spain</w:t>
      </w:r>
    </w:p>
    <w:p>
      <w:pPr>
        <w:pStyle w:val="CaptionedFigure"/>
      </w:pPr>
      <w:r>
        <w:drawing>
          <wp:inline>
            <wp:extent cx="4800600" cy="1783080"/>
            <wp:effectExtent b="0" l="0" r="0" t="0"/>
            <wp:docPr descr="Figure 7. Posteriors of the activation energy (Ea) parameter varying as a function of treatments and sampling year per country" title="" id="65" name="Picture"/>
            <a:graphic>
              <a:graphicData uri="http://schemas.openxmlformats.org/drawingml/2006/picture">
                <pic:pic>
                  <pic:nvPicPr>
                    <pic:cNvPr descr="../Figures/timeseries_Ea_timevariant.png" id="66" name="Picture"/>
                    <pic:cNvPicPr>
                      <a:picLocks noChangeArrowheads="1" noChangeAspect="1"/>
                    </pic:cNvPicPr>
                  </pic:nvPicPr>
                  <pic:blipFill>
                    <a:blip r:embed="rId64"/>
                    <a:stretch>
                      <a:fillRect/>
                    </a:stretch>
                  </pic:blipFill>
                  <pic:spPr bwMode="auto">
                    <a:xfrm>
                      <a:off x="0" y="0"/>
                      <a:ext cx="4800600" cy="1783080"/>
                    </a:xfrm>
                    <a:prstGeom prst="rect">
                      <a:avLst/>
                    </a:prstGeom>
                    <a:noFill/>
                    <a:ln w="9525">
                      <a:noFill/>
                      <a:headEnd/>
                      <a:tailEnd/>
                    </a:ln>
                  </pic:spPr>
                </pic:pic>
              </a:graphicData>
            </a:graphic>
          </wp:inline>
        </w:drawing>
      </w:r>
    </w:p>
    <w:p>
      <w:pPr>
        <w:pStyle w:val="ImageCaption"/>
      </w:pPr>
      <w:r>
        <w:t xml:space="preserve">Figure 7. Posteriors of the activation energy (Ea) parameter varying as a function of treatments and sampling year per country</w:t>
      </w:r>
    </w:p>
    <w:p>
      <w:pPr>
        <w:pStyle w:val="BodyText"/>
      </w:pPr>
      <w:r>
        <w:t xml:space="preserve">The variables that most variance explained of Q10 were N content and fungal to bacteria ratio and then number of trees, beta-xylosidases and soil temperature (Figure x).</w:t>
      </w:r>
    </w:p>
    <w:p>
      <w:pPr>
        <w:pStyle w:val="CaptionedFigure"/>
      </w:pPr>
      <w:r>
        <w:drawing>
          <wp:inline>
            <wp:extent cx="3200400" cy="4445000"/>
            <wp:effectExtent b="0" l="0" r="0" t="0"/>
            <wp:docPr descr="Figure 8. partial least squares regression between edaphic and ecological variables and temperature sensitivity (Q10) (upper pannel). Variance decomposition of main variables explaining Q10 (lower pannel) based on the values of the regression coefficients" title="" id="68" name="Picture"/>
            <a:graphic>
              <a:graphicData uri="http://schemas.openxmlformats.org/drawingml/2006/picture">
                <pic:pic>
                  <pic:nvPicPr>
                    <pic:cNvPr descr="../Figures/Q10_PLS_biplot.png" id="69" name="Picture"/>
                    <pic:cNvPicPr>
                      <a:picLocks noChangeArrowheads="1" noChangeAspect="1"/>
                    </pic:cNvPicPr>
                  </pic:nvPicPr>
                  <pic:blipFill>
                    <a:blip r:embed="rId67"/>
                    <a:stretch>
                      <a:fillRect/>
                    </a:stretch>
                  </pic:blipFill>
                  <pic:spPr bwMode="auto">
                    <a:xfrm>
                      <a:off x="0" y="0"/>
                      <a:ext cx="3200400" cy="4445000"/>
                    </a:xfrm>
                    <a:prstGeom prst="rect">
                      <a:avLst/>
                    </a:prstGeom>
                    <a:noFill/>
                    <a:ln w="9525">
                      <a:noFill/>
                      <a:headEnd/>
                      <a:tailEnd/>
                    </a:ln>
                  </pic:spPr>
                </pic:pic>
              </a:graphicData>
            </a:graphic>
          </wp:inline>
        </w:drawing>
      </w:r>
    </w:p>
    <w:p>
      <w:pPr>
        <w:pStyle w:val="ImageCaption"/>
      </w:pPr>
      <w:r>
        <w:t xml:space="preserve">Figure 8. partial least squares regression between edaphic and ecological variables and temperature sensitivity (Q10) (upper pannel). Variance decomposition of main variables explaining Q10 (lower pannel) based on the values of the regression coefficients</w:t>
      </w:r>
    </w:p>
    <w:bookmarkEnd w:id="70"/>
    <w:bookmarkStart w:id="77"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72" name="Picture"/>
            <a:graphic>
              <a:graphicData uri="http://schemas.openxmlformats.org/drawingml/2006/picture">
                <pic:pic>
                  <pic:nvPicPr>
                    <pic:cNvPr descr="../Figures/variance_decomposition_edaphics.png" id="73" name="Picture"/>
                    <pic:cNvPicPr>
                      <a:picLocks noChangeArrowheads="1" noChangeAspect="1"/>
                    </pic:cNvPicPr>
                  </pic:nvPicPr>
                  <pic:blipFill>
                    <a:blip r:embed="rId71"/>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5" name="Picture"/>
            <a:graphic>
              <a:graphicData uri="http://schemas.openxmlformats.org/drawingml/2006/picture">
                <pic:pic>
                  <pic:nvPicPr>
                    <pic:cNvPr descr="../Figures/variance_decomposition_enzyme.png" id="76" name="Picture"/>
                    <pic:cNvPicPr>
                      <a:picLocks noChangeArrowheads="1" noChangeAspect="1"/>
                    </pic:cNvPicPr>
                  </pic:nvPicPr>
                  <pic:blipFill>
                    <a:blip r:embed="rId74"/>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7"/>
    <w:bookmarkStart w:id="81" w:name="model-extrapolations"/>
    <w:p>
      <w:pPr>
        <w:pStyle w:val="Heading2"/>
      </w:pPr>
      <w:r>
        <w:t xml:space="preserve">Model extrapolations</w:t>
      </w:r>
    </w:p>
    <w:p>
      <w:pPr>
        <w:pStyle w:val="FirstParagraph"/>
      </w:pPr>
      <w:r>
        <w:t xml:space="preserve">Vulnerability to warming, expressed as an increase in mineralization in response to a 5°C increase in average temperature, being a direct modeled consequence of temperature sensitivity, followed the pattern of the temperature sensitivity parameter.</w:t>
      </w:r>
      <w:r>
        <w:t xml:space="preserve"> </w:t>
      </w:r>
      <w:r>
        <w:drawing>
          <wp:inline>
            <wp:extent cx="3200400" cy="2880360"/>
            <wp:effectExtent b="0" l="0" r="0" t="0"/>
            <wp:docPr descr="Sensitivity of the organic matter in different treatments to a 5°C increase in temperature, expressed as increase in mineralization from the baseline temperature" title="" id="79" name="Picture"/>
            <a:graphic>
              <a:graphicData uri="http://schemas.openxmlformats.org/drawingml/2006/picture">
                <pic:pic>
                  <pic:nvPicPr>
                    <pic:cNvPr descr="../Figures/scenario_extrapolation.png" id="80" name="Picture"/>
                    <pic:cNvPicPr>
                      <a:picLocks noChangeArrowheads="1" noChangeAspect="1"/>
                    </pic:cNvPicPr>
                  </pic:nvPicPr>
                  <pic:blipFill>
                    <a:blip r:embed="rId78"/>
                    <a:stretch>
                      <a:fillRect/>
                    </a:stretch>
                  </pic:blipFill>
                  <pic:spPr bwMode="auto">
                    <a:xfrm>
                      <a:off x="0" y="0"/>
                      <a:ext cx="3200400" cy="2880360"/>
                    </a:xfrm>
                    <a:prstGeom prst="rect">
                      <a:avLst/>
                    </a:prstGeom>
                    <a:noFill/>
                    <a:ln w="9525">
                      <a:noFill/>
                      <a:headEnd/>
                      <a:tailEnd/>
                    </a:ln>
                  </pic:spPr>
                </pic:pic>
              </a:graphicData>
            </a:graphic>
          </wp:inline>
        </w:drawing>
      </w:r>
    </w:p>
    <w:bookmarkEnd w:id="81"/>
    <w:bookmarkEnd w:id="82"/>
    <w:bookmarkStart w:id="91" w:name="discussion"/>
    <w:p>
      <w:pPr>
        <w:pStyle w:val="Heading1"/>
      </w:pPr>
      <w:r>
        <w:t xml:space="preserve">Discussion</w:t>
      </w:r>
    </w:p>
    <w:bookmarkStart w:id="83" w:name="general-paragraph"/>
    <w:p>
      <w:pPr>
        <w:pStyle w:val="Heading2"/>
      </w:pPr>
      <w:r>
        <w:t xml:space="preserve">General paragraph</w:t>
      </w:r>
    </w:p>
    <w:p>
      <w:pPr>
        <w:pStyle w:val="FirstParagraph"/>
      </w:pPr>
      <w:r>
        <w:t xml:space="preserve">Hydrologic leaching of dissolved and particulate carbon compounds can also be important outputs of C from the system (Davinson and Jansen 2006), that could explained the low carbon content in Romania (sandy soil with low retention capacity).</w:t>
      </w:r>
    </w:p>
    <w:p>
      <w:pPr>
        <w:pStyle w:val="BodyText"/>
      </w:pPr>
      <w:r>
        <w:t xml:space="preserve">The scaling parameter</w:t>
      </w:r>
      <w:r>
        <w:t xml:space="preserve"> </w:t>
      </w:r>
      <m:oMath>
        <m:r>
          <m:t>A</m:t>
        </m:r>
      </m:oMath>
      <w:r>
        <w:t xml:space="preserve"> </w:t>
      </w:r>
      <w:r>
        <w:t xml:space="preserve">was still needed to explain some of the variance in respiration measured at the level of single experimental plots even after normalization by SOC stocks. This is likely because of the high variability in SOC content of soils, which, particularly in forest soils, can be affected by local processes at a very small spatial scale. For example small depressions and local micromorphology, root concentration, localized events such as branch or tree falls, and so on, can substantially affect SOC at a metric or submetric scale. This could easily cause discrepancies between the SOC stocks at the site of each respiration measuring collar and the SOC stocks measured by pooling at the level of each experimental plot. Since respiration depends first of all on the amoutn of substrate, local stocks can heavily affect it. By allowing the</w:t>
      </w:r>
      <w:r>
        <w:t xml:space="preserve"> </w:t>
      </w:r>
      <m:oMath>
        <m:r>
          <m:t>A</m:t>
        </m:r>
      </m:oMath>
      <w:r>
        <w:t xml:space="preserve"> </w:t>
      </w:r>
      <w:r>
        <w:t xml:space="preserve">parameter to vary at the level of the experimental plot we could allow for the needed freedom for our parametric models to account for this effect (at the cost of an increased variance of the posterior, but reducing eventual biases).</w:t>
      </w:r>
    </w:p>
    <w:bookmarkEnd w:id="83"/>
    <w:bookmarkStart w:id="87" w:name="Xc8a066371135ae21eeb194938a9e8946c8ce97b"/>
    <w:p>
      <w:pPr>
        <w:pStyle w:val="Heading2"/>
      </w:pPr>
      <w:r>
        <w:t xml:space="preserve">Role of temperature and moisture in decomposition</w:t>
      </w:r>
    </w:p>
    <w:p>
      <w:pPr>
        <w:pStyle w:val="FirstParagraph"/>
      </w:pPr>
      <w:r>
        <w:t xml:space="preserve">The process-based model showed that processes related to soil temperature and moisture were able to explain more than 50% of variance in soil respiration. MORE REFS RELATED TO MODELS (Nissan et al 2023,etc.).</w:t>
      </w:r>
    </w:p>
    <w:bookmarkStart w:id="84" w:name="temperature-interactions"/>
    <w:p>
      <w:pPr>
        <w:pStyle w:val="Heading3"/>
      </w:pPr>
      <w:r>
        <w:t xml:space="preserve">Temperature interactions</w:t>
      </w:r>
    </w:p>
    <w:p>
      <w:pPr>
        <w:pStyle w:val="FirstParagraph"/>
      </w:pPr>
      <w:r>
        <w:t xml:space="preserve">Temperature-related processes, described mainly by the activation energy parameter which determines the temperature sensitivity of the decomposition process, seemed to be the most influential in explaining the between-treatment and between-site variance in decomposition.</w:t>
      </w:r>
    </w:p>
    <w:bookmarkEnd w:id="84"/>
    <w:bookmarkStart w:id="85" w:name="moisture-interactions"/>
    <w:p>
      <w:pPr>
        <w:pStyle w:val="Heading3"/>
      </w:pPr>
      <w:r>
        <w:t xml:space="preserve">Moisture interactions</w:t>
      </w:r>
    </w:p>
    <w:p>
      <w:pPr>
        <w:pStyle w:val="FirstParagraph"/>
      </w:pPr>
      <w:r>
        <w:t xml:space="preserve">Moisture-related processes, described by the two parameters of the temperature scaling function, did not seem to explain much of the between-treatment and between-site variability variance in decomposition, since posteriors were largely not differentiated by site and treatment.</w:t>
      </w:r>
    </w:p>
    <w:bookmarkEnd w:id="85"/>
    <w:bookmarkStart w:id="86" w:name="seasonal-patterns"/>
    <w:p>
      <w:pPr>
        <w:pStyle w:val="Heading3"/>
      </w:pPr>
      <w:r>
        <w:t xml:space="preserve">Seasonal patterns</w:t>
      </w:r>
    </w:p>
    <w:p>
      <w:pPr>
        <w:pStyle w:val="FirstParagraph"/>
      </w:pPr>
      <w:r>
        <w:t xml:space="preserve">Because phenological patterns in deciduous species can affect sensitivity of soil respiration to temperature (Curiel-Yuste et al 2004), in this model we have also included a seasonality scaling. The seasonal scaling although did not seem to differentiate between sites in the posteriors of both parameters (amplitude and day of the year of peak), and it always presented very low amplitude posteriors, weighting on average only a 5% of the total measured respiration. It was more important in France (between 4.5% and 12.2%) and much less in Spain and Romania (between 2.0% and 3.2%). This is probably related to higher photosynthetic activity variation of Quercus pubescens growing in a Mediterranean climate in France. This would indicate higher changes in root respiration and proliferation that would in turn affect microbial communities. Because in the three study sites there were deciduous Quercus species, another explanation is that soil respiration could have been also affected by the deciduousness of the understorey vegetation (Curiel-Yuste 2004).</w:t>
      </w:r>
    </w:p>
    <w:bookmarkEnd w:id="86"/>
    <w:bookmarkEnd w:id="87"/>
    <w:bookmarkStart w:id="88" w:name="Xd0ba57b3335db0259f34a42ee54b6c38732ee32"/>
    <w:p>
      <w:pPr>
        <w:pStyle w:val="Heading2"/>
      </w:pPr>
      <w:r>
        <w:t xml:space="preserve">Forest management effect on activation energy and sensitivity to temperature</w:t>
      </w:r>
    </w:p>
    <w:p>
      <w:pPr>
        <w:pStyle w:val="FirstParagraph"/>
      </w:pPr>
      <w:r>
        <w:t xml:space="preserve">Generally, our results confirmed the hypothesis 1, since slash addition increased the respiration rates compared to the treatments where the slash was removed. Addition of slash created an artificial litter layer that buffered the effects over soil microclimatic conditions, and provided new habitat and food availability for soil organisms (Pérez-Izquierdo et al. in prep). These results indicate that increases in heterotrophic respiration due to an increment in organic matter availability by slash addition compensated for the decreases in autotrophic respiration and root-associated microbiota due to tree logging and soil disturbance (Borkhuu et al. 2015). Moreover, the strength of the response was also dependent on the forest, being more evident in Spain and France where the tree density was much higher than Romania. In Romania such a low density of trees together with a dense understory of grasses in all treatments might explain the lack of response and indicate high degree of resilience to perturbations.</w:t>
      </w:r>
    </w:p>
    <w:p>
      <w:pPr>
        <w:pStyle w:val="BodyText"/>
      </w:pPr>
      <w:r>
        <w:t xml:space="preserve">Our results also confirmed the hypothesis 2, since addition of slash in general decreased the activation energy of SOM decomposition, particularly when in a clearcut (which is already adding fresh inputs to the soil with residuals like leaves and branches falling to the ground as well as roots that start to decompose). We argue that this result is probably related to a reduction in chemical recalcitrance due to the increased amount of fresh C inputs, supporting the carbon quality-temperature hypothesis stating that the biochemically recalcitrant C pool is more sensitive to changes in temperature than the labile C pool</w:t>
      </w:r>
      <w:r>
        <w:t xml:space="preserve"> </w:t>
      </w:r>
      <w:r>
        <w:t xml:space="preserve">(Bosatta and Ågren 1999)</w:t>
      </w:r>
      <w:r>
        <w:t xml:space="preserve">, confirmed by other direct measurements</w:t>
      </w:r>
      <w:r>
        <w:t xml:space="preserve"> </w:t>
      </w:r>
      <w:r>
        <w:t xml:space="preserve">(Lefèvre et al. 2014)</w:t>
      </w:r>
      <w:r>
        <w:t xml:space="preserve">. A more recalcitrant substrate likely implies more biochemical steps for its decomposition, each step subjected to the same thermodynamic constraints. More steps in the overall oxydative reaction leading also implies a higher chance of one being more limited than the others due to the enzyme characteristics.</w:t>
      </w:r>
    </w:p>
    <w:p>
      <w:pPr>
        <w:pStyle w:val="BodyText"/>
      </w:pPr>
      <w:r>
        <w:t xml:space="preserve">We have also observed a general negative trend of activation energy with time in all management disturbance treatments and all sites. This result also gives support to the C quality temperature hypothesis since fresh inputs from the new vegetation low down the temperature sensitivity of C mineralization as these inputs are more labile to decomposed (Lefevre et al 2014). Still, the growth of new vegetation, within three years from disturbance, did not compensate for the decreases in activation energies in the plots where removal of slash had an effect. Additionally, we cannot rule out the fact that other mechanisms could have contributed to low down activation energies with time such as differences between years in primary production (i.e., contribution of autotrophic respiration) or changes in substrate and enzyme diffusivity driven by differences in soil moisture between years (Davidson and Jansen 2022). In line with this, for example, in the control plots from Spain the activation energy decreased from year zero (2021) to year two (2023) and then it increased a bit, while in disturbed plots it was always descendant. Since changes in activation energy due to the growth of new vegetation is not expected in undisturbed control plots and given that 2022 and 2023 were extremely dry in Spain, probably drought exerted a constrained access of enzymes to substrates (Davidson and Jansen 2022). This suggest that drought effect may have similar impacts on temperature sensitivity as chemical recalcitrance.</w:t>
      </w:r>
    </w:p>
    <w:bookmarkEnd w:id="88"/>
    <w:bookmarkStart w:id="89" w:name="Xbfca150fbab1bacd1699b8234da0bb103c5b74e"/>
    <w:p>
      <w:pPr>
        <w:pStyle w:val="Heading2"/>
      </w:pPr>
      <w:r>
        <w:t xml:space="preserve">Role of edaphic, ecological and microbiological variables in temperature sensitivity</w:t>
      </w:r>
    </w:p>
    <w:p>
      <w:pPr>
        <w:pStyle w:val="FirstParagraph"/>
      </w:pPr>
      <w:r>
        <w:t xml:space="preserve">The Q10 values obtained in our study were comparable to the Q10 values measured by other studies. Xu et al 2015 observed the largest relative frequency of Q10 values across forest in China was within the range of 2.0–3.0. Fierer et al. (2006) observed Q10 values ranging from 2.2 to 4.6 (average of 3.0) at continental-scale in an incubation experiment. Still, we observed a large variation of Q10 depending on the forest, being the highest in Romania. This is in agreement with the known higher temperature sensitivity in colder regions (Koven et al 2017). Longer time of frozen soils in Romania could have reduced the diffusion of substrates and extracellular enzymes within the soil (Davinson and Jansen 2006), giving higher values of Q10 not related to recalcitrance.</w:t>
      </w:r>
    </w:p>
    <w:p>
      <w:pPr>
        <w:pStyle w:val="BodyText"/>
      </w:pPr>
      <w:r>
        <w:t xml:space="preserve">Our analyses revealed the three variables that explained most of the variation of Q10 were related to i) the quality/quantity of substrate (i.e., nitrogen content), ii) the microorganisms, in particular, fungal to bacteria ratio and iii) the soil temperature. Nitrogen fertilization experiments have shown that nitrogen availability decreases the Q10 (Mo et al 2008; Zhang et al 2019), probably related to changes in microbial carbon use efficiency (Manzoni et al 2012). In our experiment, it seems that addition of slash have stimulated decomposition of labile C which increased N availability (Ghosh et al., 2019; Shahbaz et al.,2017), and thus decreased the temperature sensitivity. We did not measure chemical recalcitrance per se, but our results suggest that SOM decomposition not only depends on the substrate biochemistry but also on the ability of the microbial community to decompose the available substrate, having a key role in determining Q10 in forest ecosystems. This is in agreement with a recent global-scale study stating that soil microorganism are the main players governing the responses of soil heterotrophic respiration to temperature, and secondly substrate quantity and biochemical recalcitrance (Sáez-Sandino et al 2023).</w:t>
      </w:r>
    </w:p>
    <w:p>
      <w:pPr>
        <w:pStyle w:val="BodyText"/>
      </w:pPr>
      <w:r>
        <w:t xml:space="preserve">Lower Q10 values associated to the addition of fresh plant material as slash was related to higher fungal to bateria rates. Although both fungi and bacteria have the capacity to decompose litter components (Stursova et al. 2012), fungi has a major role in the decomposition of plant biomass due to their mycelial growth, the ability to translocate nutrients and the possession of a strong enzymatic capacity (Schneider et al. 2012, Tlaskal et al 2016). In contrast, bacteria seems to preferentially gain carbon from live or death fungal biomass and increase at later stages of litter decomposition (Tlaskal et al 2016, Lindahl et al 2010). Since ectomycorrhizal fungal mycelium comprise most of the fungal biomass in forests (Wallander et al 2001), a strong reduction in ectomycorrhizal fungal biomass is expected in all the tree removal disturbance treatments, thus decreasing the fungal to bacteria ratio. As mentioned, this decrease in ectomycorrhizal fungal biomass might be compensated by a rapid growth of saprotrophic fungal species where slash is added. Community data would give more insights about that. Surprisingly, hydrolitic enzymes were not the main variables affecting Q10. This effect might be masked by the positive correlation of fungal and bacteria biomass with enzymes. Still, most enzymes correlated negatively with Q10. The exception was beta-xylosidase, that correlated positively with Q10 and explained a high proportion of variance. The only microbial group that strongly correlated with beta-xylosidase was the actinobacteria and problably the relationship is determined by the exceptionally high activity of these enzyme in Romania, compared with other sites. This result is consistent with previous studies showing that members of the phylum Actinobacteria are oligotrophic micoorganisms with the ability to compete for resources in a resource-limited environment (Trivedi et al 2013; Bao et al 2021).</w:t>
      </w:r>
    </w:p>
    <w:bookmarkEnd w:id="89"/>
    <w:bookmarkStart w:id="90" w:name="X41308b9efd7772b845d77faaeec9a7efe3ec149"/>
    <w:p>
      <w:pPr>
        <w:pStyle w:val="Heading2"/>
      </w:pPr>
      <w:r>
        <w:t xml:space="preserve">Consequences of different temperature sensitivity of organic material in reacting to warming</w:t>
      </w:r>
    </w:p>
    <w:bookmarkEnd w:id="90"/>
    <w:bookmarkEnd w:id="91"/>
    <w:bookmarkStart w:id="92" w:name="conclusions"/>
    <w:p>
      <w:pPr>
        <w:pStyle w:val="Heading1"/>
      </w:pPr>
      <w:r>
        <w:t xml:space="preserve">Conclusions</w:t>
      </w:r>
    </w:p>
    <w:bookmarkEnd w:id="92"/>
    <w:bookmarkStart w:id="93" w:name="references"/>
    <w:p>
      <w:pPr>
        <w:pStyle w:val="Heading1"/>
      </w:pPr>
      <w:r>
        <w:t xml:space="preserve">References</w:t>
      </w:r>
    </w:p>
    <w:bookmarkEnd w:id="93"/>
    <w:bookmarkStart w:id="141" w:name="appendix"/>
    <w:p>
      <w:pPr>
        <w:pStyle w:val="Heading1"/>
      </w:pPr>
      <w:r>
        <w:t xml:space="preserve">Appendix</w:t>
      </w:r>
    </w:p>
    <w:p>
      <w:pPr>
        <w:pStyle w:val="CaptionedFigure"/>
      </w:pPr>
      <w:r>
        <w:drawing>
          <wp:inline>
            <wp:extent cx="2667000" cy="2667000"/>
            <wp:effectExtent b="0" l="0" r="0" t="0"/>
            <wp:docPr descr="Figure S1. Temperature scaling function" title="" id="95" name="Picture"/>
            <a:graphic>
              <a:graphicData uri="http://schemas.openxmlformats.org/drawingml/2006/picture">
                <pic:pic>
                  <pic:nvPicPr>
                    <pic:cNvPr descr="../Figures/Appendix/Temp_function.png" id="96" name="Picture"/>
                    <pic:cNvPicPr>
                      <a:picLocks noChangeArrowheads="1" noChangeAspect="1"/>
                    </pic:cNvPicPr>
                  </pic:nvPicPr>
                  <pic:blipFill>
                    <a:blip r:embed="rId9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S1. Temperature scaling function</w:t>
      </w:r>
    </w:p>
    <w:p>
      <w:pPr>
        <w:pStyle w:val="CaptionedFigure"/>
      </w:pPr>
      <w:r>
        <w:drawing>
          <wp:inline>
            <wp:extent cx="2667000" cy="2667000"/>
            <wp:effectExtent b="0" l="0" r="0" t="0"/>
            <wp:docPr descr="Figure S2. Moisture scaling function" title="" id="98" name="Picture"/>
            <a:graphic>
              <a:graphicData uri="http://schemas.openxmlformats.org/drawingml/2006/picture">
                <pic:pic>
                  <pic:nvPicPr>
                    <pic:cNvPr descr="../Figures/Appendix/Moist_function.png" id="99" name="Picture"/>
                    <pic:cNvPicPr>
                      <a:picLocks noChangeArrowheads="1" noChangeAspect="1"/>
                    </pic:cNvPicPr>
                  </pic:nvPicPr>
                  <pic:blipFill>
                    <a:blip r:embed="rId9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S2. Moisture scaling function</w:t>
      </w:r>
    </w:p>
    <w:p>
      <w:pPr>
        <w:pStyle w:val="CaptionedFigure"/>
      </w:pPr>
      <w:r>
        <w:drawing>
          <wp:inline>
            <wp:extent cx="2667000" cy="2667000"/>
            <wp:effectExtent b="0" l="0" r="0" t="0"/>
            <wp:docPr descr="Figure S3. Seasonality scaling function" title="" id="101" name="Picture"/>
            <a:graphic>
              <a:graphicData uri="http://schemas.openxmlformats.org/drawingml/2006/picture">
                <pic:pic>
                  <pic:nvPicPr>
                    <pic:cNvPr descr="../Figures/Appendix/Season_function.png" id="102" name="Picture"/>
                    <pic:cNvPicPr>
                      <a:picLocks noChangeArrowheads="1" noChangeAspect="1"/>
                    </pic:cNvPicPr>
                  </pic:nvPicPr>
                  <pic:blipFill>
                    <a:blip r:embed="rId10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Figure S3. Seasonality scaling function</w:t>
      </w:r>
    </w:p>
    <w:p>
      <w:pPr>
        <w:pStyle w:val="CaptionedFigure"/>
      </w:pPr>
      <w:r>
        <w:drawing>
          <wp:inline>
            <wp:extent cx="3200400" cy="3200400"/>
            <wp:effectExtent b="0" l="0" r="0" t="0"/>
            <wp:docPr descr="Figure S4. Boxplots of temperature sensitivity (Q10) of soil respiration per disturbance treatment and study site. Red shades = France, green shades = Romania, blue shades = Spain" title="" id="104" name="Picture"/>
            <a:graphic>
              <a:graphicData uri="http://schemas.openxmlformats.org/drawingml/2006/picture">
                <pic:pic>
                  <pic:nvPicPr>
                    <pic:cNvPr descr="../Figures/posteriors_boxplots_q10.png" id="105" name="Picture"/>
                    <pic:cNvPicPr>
                      <a:picLocks noChangeArrowheads="1" noChangeAspect="1"/>
                    </pic:cNvPicPr>
                  </pic:nvPicPr>
                  <pic:blipFill>
                    <a:blip r:embed="rId103"/>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S4. Boxplots of temperature sensitivity (Q10) of soil respiration per disturbance treatment and study site. Red shades = France, green shades = Romania, blue shades = Spain</w:t>
      </w:r>
    </w:p>
    <w:p>
      <w:pPr>
        <w:pStyle w:val="CaptionedFigure"/>
      </w:pPr>
      <w:r>
        <w:drawing>
          <wp:inline>
            <wp:extent cx="3200400" cy="1371600"/>
            <wp:effectExtent b="0" l="0" r="0" t="0"/>
            <wp:docPr descr="Figure S5. Posteriors of the scaling parameter, varying as a function of single plots" title="" id="107" name="Picture"/>
            <a:graphic>
              <a:graphicData uri="http://schemas.openxmlformats.org/drawingml/2006/picture">
                <pic:pic>
                  <pic:nvPicPr>
                    <pic:cNvPr descr="../Figures/Appendix/posteriors_boxplots_A.png" id="108" name="Picture"/>
                    <pic:cNvPicPr>
                      <a:picLocks noChangeArrowheads="1" noChangeAspect="1"/>
                    </pic:cNvPicPr>
                  </pic:nvPicPr>
                  <pic:blipFill>
                    <a:blip r:embed="rId106"/>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Figure S5. Posteriors of the scaling parameter, varying as a function of single plots</w:t>
      </w:r>
    </w:p>
    <w:p>
      <w:pPr>
        <w:pStyle w:val="CaptionedFigure"/>
      </w:pPr>
      <w:r>
        <w:drawing>
          <wp:inline>
            <wp:extent cx="5334000" cy="2667000"/>
            <wp:effectExtent b="0" l="0" r="0" t="0"/>
            <wp:docPr descr="Figure S6. Posteriors of the parameters of the temperature function, plotted as density distributions" title="" id="110" name="Picture"/>
            <a:graphic>
              <a:graphicData uri="http://schemas.openxmlformats.org/drawingml/2006/picture">
                <pic:pic>
                  <pic:nvPicPr>
                    <pic:cNvPr descr="../Figures/Appendix/posteriors_temp.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S6. Posteriors of the parameters of the temperature function, plotted as density distributions</w:t>
      </w:r>
    </w:p>
    <w:p>
      <w:pPr>
        <w:pStyle w:val="CaptionedFigure"/>
      </w:pPr>
      <w:r>
        <w:drawing>
          <wp:inline>
            <wp:extent cx="5334000" cy="2667000"/>
            <wp:effectExtent b="0" l="0" r="0" t="0"/>
            <wp:docPr descr="Figure S7. Posteriors of the parameters of the moisture function, plotted as density distributions" title="" id="113" name="Picture"/>
            <a:graphic>
              <a:graphicData uri="http://schemas.openxmlformats.org/drawingml/2006/picture">
                <pic:pic>
                  <pic:nvPicPr>
                    <pic:cNvPr descr="../Figures/Appendix/posteriors_seasonality.pn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S7. Posteriors of the parameters of the moisture function, plotted as density distributions</w:t>
      </w:r>
    </w:p>
    <w:p>
      <w:pPr>
        <w:pStyle w:val="CaptionedFigure"/>
      </w:pPr>
      <w:r>
        <w:drawing>
          <wp:inline>
            <wp:extent cx="5334000" cy="2667000"/>
            <wp:effectExtent b="0" l="0" r="0" t="0"/>
            <wp:docPr descr="Figure S8. Posteriors of the parameters of the seasonality function, plotted as density distributions" title="" id="116" name="Picture"/>
            <a:graphic>
              <a:graphicData uri="http://schemas.openxmlformats.org/drawingml/2006/picture">
                <pic:pic>
                  <pic:nvPicPr>
                    <pic:cNvPr descr="../Figures/Appendix/posteriors_moisture.png" id="117"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S8. Posteriors of the parameters of the seasonality function, plotted as density distributions</w:t>
      </w:r>
    </w:p>
    <w:p>
      <w:pPr>
        <w:pStyle w:val="CaptionedFigure"/>
      </w:pPr>
      <w:r>
        <w:drawing>
          <wp:inline>
            <wp:extent cx="5334000" cy="5334000"/>
            <wp:effectExtent b="0" l="0" r="0" t="0"/>
            <wp:docPr descr="Figure S9. Ratio (expressed as %) between the mean amplitude parameter and the mean measured respiration by treatment" title="" id="119" name="Picture"/>
            <a:graphic>
              <a:graphicData uri="http://schemas.openxmlformats.org/drawingml/2006/picture">
                <pic:pic>
                  <pic:nvPicPr>
                    <pic:cNvPr descr="../Figures/Amplitude_ratio.png" id="12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S9. Ratio (expressed as %) between the mean amplitude parameter and the mean measured respiration by treatment</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429.6063</w:t>
            </w:r>
          </w:p>
        </w:tc>
        <w:tc>
          <w:tcPr/>
          <w:p>
            <w:pPr>
              <w:pStyle w:val="Compact"/>
              <w:jc w:val="right"/>
            </w:pPr>
            <w:r>
              <w:t xml:space="preserve">409.1153</w:t>
            </w:r>
          </w:p>
        </w:tc>
        <w:tc>
          <w:tcPr/>
          <w:p>
            <w:pPr>
              <w:pStyle w:val="Compact"/>
              <w:jc w:val="right"/>
            </w:pPr>
            <w:r>
              <w:t xml:space="preserve">449.9659</w:t>
            </w:r>
          </w:p>
        </w:tc>
        <w:tc>
          <w:tcPr/>
          <w:p>
            <w:pPr>
              <w:pStyle w:val="Compact"/>
              <w:jc w:val="right"/>
            </w:pPr>
            <w:r>
              <w:t xml:space="preserve">246.8296</w:t>
            </w:r>
          </w:p>
        </w:tc>
        <w:tc>
          <w:tcPr/>
          <w:p>
            <w:pPr>
              <w:pStyle w:val="Compact"/>
              <w:jc w:val="right"/>
            </w:pPr>
            <w:r>
              <w:t xml:space="preserve">87.22173</w:t>
            </w:r>
          </w:p>
        </w:tc>
        <w:tc>
          <w:tcPr/>
          <w:p>
            <w:pPr>
              <w:pStyle w:val="Compact"/>
              <w:jc w:val="right"/>
            </w:pPr>
            <w:r>
              <w:t xml:space="preserve">297.8955</w:t>
            </w:r>
          </w:p>
        </w:tc>
        <w:tc>
          <w:tcPr/>
          <w:p>
            <w:pPr>
              <w:pStyle w:val="Compact"/>
              <w:jc w:val="right"/>
            </w:pPr>
            <w:r>
              <w:t xml:space="preserve">-0.0108095</w:t>
            </w:r>
          </w:p>
        </w:tc>
        <w:tc>
          <w:tcPr/>
          <w:p>
            <w:pPr>
              <w:pStyle w:val="Compact"/>
              <w:jc w:val="right"/>
            </w:pPr>
            <w:r>
              <w:t xml:space="preserve">-0.0733407</w:t>
            </w:r>
          </w:p>
        </w:tc>
        <w:tc>
          <w:tcPr/>
          <w:p>
            <w:pPr>
              <w:pStyle w:val="Compact"/>
              <w:jc w:val="right"/>
            </w:pPr>
            <w:r>
              <w:t xml:space="preserve">0.0665583</w:t>
            </w:r>
          </w:p>
        </w:tc>
        <w:tc>
          <w:tcPr/>
          <w:p>
            <w:pPr>
              <w:pStyle w:val="Compact"/>
              <w:jc w:val="right"/>
            </w:pPr>
            <w:r>
              <w:t xml:space="preserve">3.079317</w:t>
            </w:r>
          </w:p>
        </w:tc>
        <w:tc>
          <w:tcPr/>
          <w:p>
            <w:pPr>
              <w:pStyle w:val="Compact"/>
              <w:jc w:val="right"/>
            </w:pPr>
            <w:r>
              <w:t xml:space="preserve">2.571373</w:t>
            </w:r>
          </w:p>
        </w:tc>
        <w:tc>
          <w:tcPr/>
          <w:p>
            <w:pPr>
              <w:pStyle w:val="Compact"/>
              <w:jc w:val="right"/>
            </w:pPr>
            <w:r>
              <w:t xml:space="preserve">3.569751</w:t>
            </w:r>
          </w:p>
        </w:tc>
        <w:tc>
          <w:tcPr/>
          <w:p>
            <w:pPr>
              <w:pStyle w:val="Compact"/>
              <w:jc w:val="right"/>
            </w:pPr>
            <w:r>
              <w:t xml:space="preserve">2.402319</w:t>
            </w:r>
          </w:p>
        </w:tc>
        <w:tc>
          <w:tcPr/>
          <w:p>
            <w:pPr>
              <w:pStyle w:val="Compact"/>
              <w:jc w:val="right"/>
            </w:pPr>
            <w:r>
              <w:t xml:space="preserve">1.938487</w:t>
            </w:r>
          </w:p>
        </w:tc>
        <w:tc>
          <w:tcPr/>
          <w:p>
            <w:pPr>
              <w:pStyle w:val="Compact"/>
              <w:jc w:val="right"/>
            </w:pPr>
            <w:r>
              <w:t xml:space="preserve">2.889067</w:t>
            </w:r>
          </w:p>
        </w:tc>
      </w:tr>
      <w:tr>
        <w:tc>
          <w:tcPr/>
          <w:p>
            <w:pPr>
              <w:pStyle w:val="Compact"/>
              <w:jc w:val="left"/>
            </w:pPr>
            <w:r>
              <w:t xml:space="preserve">thinning_slash.france</w:t>
            </w:r>
          </w:p>
        </w:tc>
        <w:tc>
          <w:tcPr/>
          <w:p>
            <w:pPr>
              <w:pStyle w:val="Compact"/>
              <w:jc w:val="right"/>
            </w:pPr>
            <w:r>
              <w:t xml:space="preserve">434.8218</w:t>
            </w:r>
          </w:p>
        </w:tc>
        <w:tc>
          <w:tcPr/>
          <w:p>
            <w:pPr>
              <w:pStyle w:val="Compact"/>
              <w:jc w:val="right"/>
            </w:pPr>
            <w:r>
              <w:t xml:space="preserve">413.4023</w:t>
            </w:r>
          </w:p>
        </w:tc>
        <w:tc>
          <w:tcPr/>
          <w:p>
            <w:pPr>
              <w:pStyle w:val="Compact"/>
              <w:jc w:val="right"/>
            </w:pPr>
            <w:r>
              <w:t xml:space="preserve">454.3566</w:t>
            </w:r>
          </w:p>
        </w:tc>
        <w:tc>
          <w:tcPr/>
          <w:p>
            <w:pPr>
              <w:pStyle w:val="Compact"/>
              <w:jc w:val="right"/>
            </w:pPr>
            <w:r>
              <w:t xml:space="preserve">257.4199</w:t>
            </w:r>
          </w:p>
        </w:tc>
        <w:tc>
          <w:tcPr/>
          <w:p>
            <w:pPr>
              <w:pStyle w:val="Compact"/>
              <w:jc w:val="right"/>
            </w:pPr>
            <w:r>
              <w:t xml:space="preserve">83.56642</w:t>
            </w:r>
          </w:p>
        </w:tc>
        <w:tc>
          <w:tcPr/>
          <w:p>
            <w:pPr>
              <w:pStyle w:val="Compact"/>
              <w:jc w:val="right"/>
            </w:pPr>
            <w:r>
              <w:t xml:space="preserve">295.1268</w:t>
            </w:r>
          </w:p>
        </w:tc>
        <w:tc>
          <w:tcPr/>
          <w:p>
            <w:pPr>
              <w:pStyle w:val="Compact"/>
              <w:jc w:val="right"/>
            </w:pPr>
            <w:r>
              <w:t xml:space="preserve">-0.0458194</w:t>
            </w:r>
          </w:p>
        </w:tc>
        <w:tc>
          <w:tcPr/>
          <w:p>
            <w:pPr>
              <w:pStyle w:val="Compact"/>
              <w:jc w:val="right"/>
            </w:pPr>
            <w:r>
              <w:t xml:space="preserve">-0.0999133</w:t>
            </w:r>
          </w:p>
        </w:tc>
        <w:tc>
          <w:tcPr/>
          <w:p>
            <w:pPr>
              <w:pStyle w:val="Compact"/>
              <w:jc w:val="right"/>
            </w:pPr>
            <w:r>
              <w:t xml:space="preserve">0.0844668</w:t>
            </w:r>
          </w:p>
        </w:tc>
        <w:tc>
          <w:tcPr/>
          <w:p>
            <w:pPr>
              <w:pStyle w:val="Compact"/>
              <w:jc w:val="right"/>
            </w:pPr>
            <w:r>
              <w:t xml:space="preserve">3.026821</w:t>
            </w:r>
          </w:p>
        </w:tc>
        <w:tc>
          <w:tcPr/>
          <w:p>
            <w:pPr>
              <w:pStyle w:val="Compact"/>
              <w:jc w:val="right"/>
            </w:pPr>
            <w:r>
              <w:t xml:space="preserve">2.578183</w:t>
            </w:r>
          </w:p>
        </w:tc>
        <w:tc>
          <w:tcPr/>
          <w:p>
            <w:pPr>
              <w:pStyle w:val="Compact"/>
              <w:jc w:val="right"/>
            </w:pPr>
            <w:r>
              <w:t xml:space="preserve">3.543350</w:t>
            </w:r>
          </w:p>
        </w:tc>
        <w:tc>
          <w:tcPr/>
          <w:p>
            <w:pPr>
              <w:pStyle w:val="Compact"/>
              <w:jc w:val="right"/>
            </w:pPr>
            <w:r>
              <w:t xml:space="preserve">2.363667</w:t>
            </w:r>
          </w:p>
        </w:tc>
        <w:tc>
          <w:tcPr/>
          <w:p>
            <w:pPr>
              <w:pStyle w:val="Compact"/>
              <w:jc w:val="right"/>
            </w:pPr>
            <w:r>
              <w:t xml:space="preserve">1.880618</w:t>
            </w:r>
          </w:p>
        </w:tc>
        <w:tc>
          <w:tcPr/>
          <w:p>
            <w:pPr>
              <w:pStyle w:val="Compact"/>
              <w:jc w:val="right"/>
            </w:pPr>
            <w:r>
              <w:t xml:space="preserve">2.856109</w:t>
            </w:r>
          </w:p>
        </w:tc>
      </w:tr>
      <w:tr>
        <w:tc>
          <w:tcPr/>
          <w:p>
            <w:pPr>
              <w:pStyle w:val="Compact"/>
              <w:jc w:val="left"/>
            </w:pPr>
            <w:r>
              <w:t xml:space="preserve">thinning_no_slash.france</w:t>
            </w:r>
          </w:p>
        </w:tc>
        <w:tc>
          <w:tcPr/>
          <w:p>
            <w:pPr>
              <w:pStyle w:val="Compact"/>
              <w:jc w:val="right"/>
            </w:pPr>
            <w:r>
              <w:t xml:space="preserve">434.1848</w:t>
            </w:r>
          </w:p>
        </w:tc>
        <w:tc>
          <w:tcPr/>
          <w:p>
            <w:pPr>
              <w:pStyle w:val="Compact"/>
              <w:jc w:val="right"/>
            </w:pPr>
            <w:r>
              <w:t xml:space="preserve">413.4084</w:t>
            </w:r>
          </w:p>
        </w:tc>
        <w:tc>
          <w:tcPr/>
          <w:p>
            <w:pPr>
              <w:pStyle w:val="Compact"/>
              <w:jc w:val="right"/>
            </w:pPr>
            <w:r>
              <w:t xml:space="preserve">455.4137</w:t>
            </w:r>
          </w:p>
        </w:tc>
        <w:tc>
          <w:tcPr/>
          <w:p>
            <w:pPr>
              <w:pStyle w:val="Compact"/>
              <w:jc w:val="right"/>
            </w:pPr>
            <w:r>
              <w:t xml:space="preserve">238.9923</w:t>
            </w:r>
          </w:p>
        </w:tc>
        <w:tc>
          <w:tcPr/>
          <w:p>
            <w:pPr>
              <w:pStyle w:val="Compact"/>
              <w:jc w:val="right"/>
            </w:pPr>
            <w:r>
              <w:t xml:space="preserve">82.00189</w:t>
            </w:r>
          </w:p>
        </w:tc>
        <w:tc>
          <w:tcPr/>
          <w:p>
            <w:pPr>
              <w:pStyle w:val="Compact"/>
              <w:jc w:val="right"/>
            </w:pPr>
            <w:r>
              <w:t xml:space="preserve">280.2783</w:t>
            </w:r>
          </w:p>
        </w:tc>
        <w:tc>
          <w:tcPr/>
          <w:p>
            <w:pPr>
              <w:pStyle w:val="Compact"/>
              <w:jc w:val="right"/>
            </w:pPr>
            <w:r>
              <w:t xml:space="preserve">-0.0480348</w:t>
            </w:r>
          </w:p>
        </w:tc>
        <w:tc>
          <w:tcPr/>
          <w:p>
            <w:pPr>
              <w:pStyle w:val="Compact"/>
              <w:jc w:val="right"/>
            </w:pPr>
            <w:r>
              <w:t xml:space="preserve">-0.1046968</w:t>
            </w:r>
          </w:p>
        </w:tc>
        <w:tc>
          <w:tcPr/>
          <w:p>
            <w:pPr>
              <w:pStyle w:val="Compact"/>
              <w:jc w:val="right"/>
            </w:pPr>
            <w:r>
              <w:t xml:space="preserve">0.0645894</w:t>
            </w:r>
          </w:p>
        </w:tc>
        <w:tc>
          <w:tcPr/>
          <w:p>
            <w:pPr>
              <w:pStyle w:val="Compact"/>
              <w:jc w:val="right"/>
            </w:pPr>
            <w:r>
              <w:t xml:space="preserve">3.026627</w:t>
            </w:r>
          </w:p>
        </w:tc>
        <w:tc>
          <w:tcPr/>
          <w:p>
            <w:pPr>
              <w:pStyle w:val="Compact"/>
              <w:jc w:val="right"/>
            </w:pPr>
            <w:r>
              <w:t xml:space="preserve">2.564253</w:t>
            </w:r>
          </w:p>
        </w:tc>
        <w:tc>
          <w:tcPr/>
          <w:p>
            <w:pPr>
              <w:pStyle w:val="Compact"/>
              <w:jc w:val="right"/>
            </w:pPr>
            <w:r>
              <w:t xml:space="preserve">3.532514</w:t>
            </w:r>
          </w:p>
        </w:tc>
        <w:tc>
          <w:tcPr/>
          <w:p>
            <w:pPr>
              <w:pStyle w:val="Compact"/>
              <w:jc w:val="right"/>
            </w:pPr>
            <w:r>
              <w:t xml:space="preserve">2.371172</w:t>
            </w:r>
          </w:p>
        </w:tc>
        <w:tc>
          <w:tcPr/>
          <w:p>
            <w:pPr>
              <w:pStyle w:val="Compact"/>
              <w:jc w:val="right"/>
            </w:pPr>
            <w:r>
              <w:t xml:space="preserve">1.905596</w:t>
            </w:r>
          </w:p>
        </w:tc>
        <w:tc>
          <w:tcPr/>
          <w:p>
            <w:pPr>
              <w:pStyle w:val="Compact"/>
              <w:jc w:val="right"/>
            </w:pPr>
            <w:r>
              <w:t xml:space="preserve">2.890929</w:t>
            </w:r>
          </w:p>
        </w:tc>
      </w:tr>
      <w:tr>
        <w:tc>
          <w:tcPr/>
          <w:p>
            <w:pPr>
              <w:pStyle w:val="Compact"/>
              <w:jc w:val="left"/>
            </w:pPr>
            <w:r>
              <w:t xml:space="preserve">clear_cut_slash.france</w:t>
            </w:r>
          </w:p>
        </w:tc>
        <w:tc>
          <w:tcPr/>
          <w:p>
            <w:pPr>
              <w:pStyle w:val="Compact"/>
              <w:jc w:val="right"/>
            </w:pPr>
            <w:r>
              <w:t xml:space="preserve">413.9407</w:t>
            </w:r>
          </w:p>
        </w:tc>
        <w:tc>
          <w:tcPr/>
          <w:p>
            <w:pPr>
              <w:pStyle w:val="Compact"/>
              <w:jc w:val="right"/>
            </w:pPr>
            <w:r>
              <w:t xml:space="preserve">395.2843</w:t>
            </w:r>
          </w:p>
        </w:tc>
        <w:tc>
          <w:tcPr/>
          <w:p>
            <w:pPr>
              <w:pStyle w:val="Compact"/>
              <w:jc w:val="right"/>
            </w:pPr>
            <w:r>
              <w:t xml:space="preserve">433.1999</w:t>
            </w:r>
          </w:p>
        </w:tc>
        <w:tc>
          <w:tcPr/>
          <w:p>
            <w:pPr>
              <w:pStyle w:val="Compact"/>
              <w:jc w:val="right"/>
            </w:pPr>
            <w:r>
              <w:t xml:space="preserve">244.8568</w:t>
            </w:r>
          </w:p>
        </w:tc>
        <w:tc>
          <w:tcPr/>
          <w:p>
            <w:pPr>
              <w:pStyle w:val="Compact"/>
              <w:jc w:val="right"/>
            </w:pPr>
            <w:r>
              <w:t xml:space="preserve">75.99971</w:t>
            </w:r>
          </w:p>
        </w:tc>
        <w:tc>
          <w:tcPr/>
          <w:p>
            <w:pPr>
              <w:pStyle w:val="Compact"/>
              <w:jc w:val="right"/>
            </w:pPr>
            <w:r>
              <w:t xml:space="preserve">282.5380</w:t>
            </w:r>
          </w:p>
        </w:tc>
        <w:tc>
          <w:tcPr/>
          <w:p>
            <w:pPr>
              <w:pStyle w:val="Compact"/>
              <w:jc w:val="right"/>
            </w:pPr>
            <w:r>
              <w:t xml:space="preserve">-0.0571932</w:t>
            </w:r>
          </w:p>
        </w:tc>
        <w:tc>
          <w:tcPr/>
          <w:p>
            <w:pPr>
              <w:pStyle w:val="Compact"/>
              <w:jc w:val="right"/>
            </w:pPr>
            <w:r>
              <w:t xml:space="preserve">-0.1084177</w:t>
            </w:r>
          </w:p>
        </w:tc>
        <w:tc>
          <w:tcPr/>
          <w:p>
            <w:pPr>
              <w:pStyle w:val="Compact"/>
              <w:jc w:val="right"/>
            </w:pPr>
            <w:r>
              <w:t xml:space="preserve">0.0771906</w:t>
            </w:r>
          </w:p>
        </w:tc>
        <w:tc>
          <w:tcPr/>
          <w:p>
            <w:pPr>
              <w:pStyle w:val="Compact"/>
              <w:jc w:val="right"/>
            </w:pPr>
            <w:r>
              <w:t xml:space="preserve">3.068380</w:t>
            </w:r>
          </w:p>
        </w:tc>
        <w:tc>
          <w:tcPr/>
          <w:p>
            <w:pPr>
              <w:pStyle w:val="Compact"/>
              <w:jc w:val="right"/>
            </w:pPr>
            <w:r>
              <w:t xml:space="preserve">2.626569</w:t>
            </w:r>
          </w:p>
        </w:tc>
        <w:tc>
          <w:tcPr/>
          <w:p>
            <w:pPr>
              <w:pStyle w:val="Compact"/>
              <w:jc w:val="right"/>
            </w:pPr>
            <w:r>
              <w:t xml:space="preserve">3.594542</w:t>
            </w:r>
          </w:p>
        </w:tc>
        <w:tc>
          <w:tcPr/>
          <w:p>
            <w:pPr>
              <w:pStyle w:val="Compact"/>
              <w:jc w:val="right"/>
            </w:pPr>
            <w:r>
              <w:t xml:space="preserve">2.292146</w:t>
            </w:r>
          </w:p>
        </w:tc>
        <w:tc>
          <w:tcPr/>
          <w:p>
            <w:pPr>
              <w:pStyle w:val="Compact"/>
              <w:jc w:val="right"/>
            </w:pPr>
            <w:r>
              <w:t xml:space="preserve">1.830583</w:t>
            </w:r>
          </w:p>
        </w:tc>
        <w:tc>
          <w:tcPr/>
          <w:p>
            <w:pPr>
              <w:pStyle w:val="Compact"/>
              <w:jc w:val="right"/>
            </w:pPr>
            <w:r>
              <w:t xml:space="preserve">2.766129</w:t>
            </w:r>
          </w:p>
        </w:tc>
      </w:tr>
      <w:tr>
        <w:tc>
          <w:tcPr/>
          <w:p>
            <w:pPr>
              <w:pStyle w:val="Compact"/>
              <w:jc w:val="left"/>
            </w:pPr>
            <w:r>
              <w:t xml:space="preserve">clear_cut_no_slash.france</w:t>
            </w:r>
          </w:p>
        </w:tc>
        <w:tc>
          <w:tcPr/>
          <w:p>
            <w:pPr>
              <w:pStyle w:val="Compact"/>
              <w:jc w:val="right"/>
            </w:pPr>
            <w:r>
              <w:t xml:space="preserve">462.5214</w:t>
            </w:r>
          </w:p>
        </w:tc>
        <w:tc>
          <w:tcPr/>
          <w:p>
            <w:pPr>
              <w:pStyle w:val="Compact"/>
              <w:jc w:val="right"/>
            </w:pPr>
            <w:r>
              <w:t xml:space="preserve">438.7990</w:t>
            </w:r>
          </w:p>
        </w:tc>
        <w:tc>
          <w:tcPr/>
          <w:p>
            <w:pPr>
              <w:pStyle w:val="Compact"/>
              <w:jc w:val="right"/>
            </w:pPr>
            <w:r>
              <w:t xml:space="preserve">486.8607</w:t>
            </w:r>
          </w:p>
        </w:tc>
        <w:tc>
          <w:tcPr/>
          <w:p>
            <w:pPr>
              <w:pStyle w:val="Compact"/>
              <w:jc w:val="right"/>
            </w:pPr>
            <w:r>
              <w:t xml:space="preserve">220.5102</w:t>
            </w:r>
          </w:p>
        </w:tc>
        <w:tc>
          <w:tcPr/>
          <w:p>
            <w:pPr>
              <w:pStyle w:val="Compact"/>
              <w:jc w:val="right"/>
            </w:pPr>
            <w:r>
              <w:t xml:space="preserve">92.46554</w:t>
            </w:r>
          </w:p>
        </w:tc>
        <w:tc>
          <w:tcPr/>
          <w:p>
            <w:pPr>
              <w:pStyle w:val="Compact"/>
              <w:jc w:val="right"/>
            </w:pPr>
            <w:r>
              <w:t xml:space="preserve">287.5046</w:t>
            </w:r>
          </w:p>
        </w:tc>
        <w:tc>
          <w:tcPr/>
          <w:p>
            <w:pPr>
              <w:pStyle w:val="Compact"/>
              <w:jc w:val="right"/>
            </w:pPr>
            <w:r>
              <w:t xml:space="preserve">-0.0234560</w:t>
            </w:r>
          </w:p>
        </w:tc>
        <w:tc>
          <w:tcPr/>
          <w:p>
            <w:pPr>
              <w:pStyle w:val="Compact"/>
              <w:jc w:val="right"/>
            </w:pPr>
            <w:r>
              <w:t xml:space="preserve">-0.0744387</w:t>
            </w:r>
          </w:p>
        </w:tc>
        <w:tc>
          <w:tcPr/>
          <w:p>
            <w:pPr>
              <w:pStyle w:val="Compact"/>
              <w:jc w:val="right"/>
            </w:pPr>
            <w:r>
              <w:t xml:space="preserve">0.0428384</w:t>
            </w:r>
          </w:p>
        </w:tc>
        <w:tc>
          <w:tcPr/>
          <w:p>
            <w:pPr>
              <w:pStyle w:val="Compact"/>
              <w:jc w:val="right"/>
            </w:pPr>
            <w:r>
              <w:t xml:space="preserve">3.054524</w:t>
            </w:r>
          </w:p>
        </w:tc>
        <w:tc>
          <w:tcPr/>
          <w:p>
            <w:pPr>
              <w:pStyle w:val="Compact"/>
              <w:jc w:val="right"/>
            </w:pPr>
            <w:r>
              <w:t xml:space="preserve">2.573822</w:t>
            </w:r>
          </w:p>
        </w:tc>
        <w:tc>
          <w:tcPr/>
          <w:p>
            <w:pPr>
              <w:pStyle w:val="Compact"/>
              <w:jc w:val="right"/>
            </w:pPr>
            <w:r>
              <w:t xml:space="preserve">3.555352</w:t>
            </w:r>
          </w:p>
        </w:tc>
        <w:tc>
          <w:tcPr/>
          <w:p>
            <w:pPr>
              <w:pStyle w:val="Compact"/>
              <w:jc w:val="right"/>
            </w:pPr>
            <w:r>
              <w:t xml:space="preserve">2.371286</w:t>
            </w:r>
          </w:p>
        </w:tc>
        <w:tc>
          <w:tcPr/>
          <w:p>
            <w:pPr>
              <w:pStyle w:val="Compact"/>
              <w:jc w:val="right"/>
            </w:pPr>
            <w:r>
              <w:t xml:space="preserve">1.889871</w:t>
            </w:r>
          </w:p>
        </w:tc>
        <w:tc>
          <w:tcPr/>
          <w:p>
            <w:pPr>
              <w:pStyle w:val="Compact"/>
              <w:jc w:val="right"/>
            </w:pPr>
            <w:r>
              <w:t xml:space="preserve">2.871881</w:t>
            </w:r>
          </w:p>
        </w:tc>
      </w:tr>
      <w:tr>
        <w:tc>
          <w:tcPr/>
          <w:p>
            <w:pPr>
              <w:pStyle w:val="Compact"/>
              <w:jc w:val="left"/>
            </w:pPr>
            <w:r>
              <w:t xml:space="preserve">control.romania</w:t>
            </w:r>
          </w:p>
        </w:tc>
        <w:tc>
          <w:tcPr/>
          <w:p>
            <w:pPr>
              <w:pStyle w:val="Compact"/>
              <w:jc w:val="right"/>
            </w:pPr>
            <w:r>
              <w:t xml:space="preserve">460.8736</w:t>
            </w:r>
          </w:p>
        </w:tc>
        <w:tc>
          <w:tcPr/>
          <w:p>
            <w:pPr>
              <w:pStyle w:val="Compact"/>
              <w:jc w:val="right"/>
            </w:pPr>
            <w:r>
              <w:t xml:space="preserve">439.8881</w:t>
            </w:r>
          </w:p>
        </w:tc>
        <w:tc>
          <w:tcPr/>
          <w:p>
            <w:pPr>
              <w:pStyle w:val="Compact"/>
              <w:jc w:val="right"/>
            </w:pPr>
            <w:r>
              <w:t xml:space="preserve">484.6212</w:t>
            </w:r>
          </w:p>
        </w:tc>
        <w:tc>
          <w:tcPr/>
          <w:p>
            <w:pPr>
              <w:pStyle w:val="Compact"/>
              <w:jc w:val="right"/>
            </w:pPr>
            <w:r>
              <w:t xml:space="preserve">199.9082</w:t>
            </w:r>
          </w:p>
        </w:tc>
        <w:tc>
          <w:tcPr/>
          <w:p>
            <w:pPr>
              <w:pStyle w:val="Compact"/>
              <w:jc w:val="right"/>
            </w:pPr>
            <w:r>
              <w:t xml:space="preserve">100.64088</w:t>
            </w:r>
          </w:p>
        </w:tc>
        <w:tc>
          <w:tcPr/>
          <w:p>
            <w:pPr>
              <w:pStyle w:val="Compact"/>
              <w:jc w:val="right"/>
            </w:pPr>
            <w:r>
              <w:t xml:space="preserve">287.2206</w:t>
            </w:r>
          </w:p>
        </w:tc>
        <w:tc>
          <w:tcPr/>
          <w:p>
            <w:pPr>
              <w:pStyle w:val="Compact"/>
              <w:jc w:val="right"/>
            </w:pPr>
            <w:r>
              <w:t xml:space="preserve">-0.0199933</w:t>
            </w:r>
          </w:p>
        </w:tc>
        <w:tc>
          <w:tcPr/>
          <w:p>
            <w:pPr>
              <w:pStyle w:val="Compact"/>
              <w:jc w:val="right"/>
            </w:pPr>
            <w:r>
              <w:t xml:space="preserve">-0.0550672</w:t>
            </w:r>
          </w:p>
        </w:tc>
        <w:tc>
          <w:tcPr/>
          <w:p>
            <w:pPr>
              <w:pStyle w:val="Compact"/>
              <w:jc w:val="right"/>
            </w:pPr>
            <w:r>
              <w:t xml:space="preserve">0.0242996</w:t>
            </w:r>
          </w:p>
        </w:tc>
        <w:tc>
          <w:tcPr/>
          <w:p>
            <w:pPr>
              <w:pStyle w:val="Compact"/>
              <w:jc w:val="right"/>
            </w:pPr>
            <w:r>
              <w:t xml:space="preserve">3.088212</w:t>
            </w:r>
          </w:p>
        </w:tc>
        <w:tc>
          <w:tcPr/>
          <w:p>
            <w:pPr>
              <w:pStyle w:val="Compact"/>
              <w:jc w:val="right"/>
            </w:pPr>
            <w:r>
              <w:t xml:space="preserve">2.574370</w:t>
            </w:r>
          </w:p>
        </w:tc>
        <w:tc>
          <w:tcPr/>
          <w:p>
            <w:pPr>
              <w:pStyle w:val="Compact"/>
              <w:jc w:val="right"/>
            </w:pPr>
            <w:r>
              <w:t xml:space="preserve">3.556398</w:t>
            </w:r>
          </w:p>
        </w:tc>
        <w:tc>
          <w:tcPr/>
          <w:p>
            <w:pPr>
              <w:pStyle w:val="Compact"/>
              <w:jc w:val="right"/>
            </w:pPr>
            <w:r>
              <w:t xml:space="preserve">2.428864</w:t>
            </w:r>
          </w:p>
        </w:tc>
        <w:tc>
          <w:tcPr/>
          <w:p>
            <w:pPr>
              <w:pStyle w:val="Compact"/>
              <w:jc w:val="right"/>
            </w:pPr>
            <w:r>
              <w:t xml:space="preserve">1.927534</w:t>
            </w:r>
          </w:p>
        </w:tc>
        <w:tc>
          <w:tcPr/>
          <w:p>
            <w:pPr>
              <w:pStyle w:val="Compact"/>
              <w:jc w:val="right"/>
            </w:pPr>
            <w:r>
              <w:t xml:space="preserve">2.914984</w:t>
            </w:r>
          </w:p>
        </w:tc>
      </w:tr>
      <w:tr>
        <w:tc>
          <w:tcPr/>
          <w:p>
            <w:pPr>
              <w:pStyle w:val="Compact"/>
              <w:jc w:val="left"/>
            </w:pPr>
            <w:r>
              <w:t xml:space="preserve">thinning_slash.romania</w:t>
            </w:r>
          </w:p>
        </w:tc>
        <w:tc>
          <w:tcPr/>
          <w:p>
            <w:pPr>
              <w:pStyle w:val="Compact"/>
              <w:jc w:val="right"/>
            </w:pPr>
            <w:r>
              <w:t xml:space="preserve">458.1860</w:t>
            </w:r>
          </w:p>
        </w:tc>
        <w:tc>
          <w:tcPr/>
          <w:p>
            <w:pPr>
              <w:pStyle w:val="Compact"/>
              <w:jc w:val="right"/>
            </w:pPr>
            <w:r>
              <w:t xml:space="preserve">436.2186</w:t>
            </w:r>
          </w:p>
        </w:tc>
        <w:tc>
          <w:tcPr/>
          <w:p>
            <w:pPr>
              <w:pStyle w:val="Compact"/>
              <w:jc w:val="right"/>
            </w:pPr>
            <w:r>
              <w:t xml:space="preserve">478.5668</w:t>
            </w:r>
          </w:p>
        </w:tc>
        <w:tc>
          <w:tcPr/>
          <w:p>
            <w:pPr>
              <w:pStyle w:val="Compact"/>
              <w:jc w:val="right"/>
            </w:pPr>
            <w:r>
              <w:t xml:space="preserve">211.0445</w:t>
            </w:r>
          </w:p>
        </w:tc>
        <w:tc>
          <w:tcPr/>
          <w:p>
            <w:pPr>
              <w:pStyle w:val="Compact"/>
              <w:jc w:val="right"/>
            </w:pPr>
            <w:r>
              <w:t xml:space="preserve">111.68351</w:t>
            </w:r>
          </w:p>
        </w:tc>
        <w:tc>
          <w:tcPr/>
          <w:p>
            <w:pPr>
              <w:pStyle w:val="Compact"/>
              <w:jc w:val="right"/>
            </w:pPr>
            <w:r>
              <w:t xml:space="preserve">274.0200</w:t>
            </w:r>
          </w:p>
        </w:tc>
        <w:tc>
          <w:tcPr/>
          <w:p>
            <w:pPr>
              <w:pStyle w:val="Compact"/>
              <w:jc w:val="right"/>
            </w:pPr>
            <w:r>
              <w:t xml:space="preserve">-0.0258435</w:t>
            </w:r>
          </w:p>
        </w:tc>
        <w:tc>
          <w:tcPr/>
          <w:p>
            <w:pPr>
              <w:pStyle w:val="Compact"/>
              <w:jc w:val="right"/>
            </w:pPr>
            <w:r>
              <w:t xml:space="preserve">-0.0654660</w:t>
            </w:r>
          </w:p>
        </w:tc>
        <w:tc>
          <w:tcPr/>
          <w:p>
            <w:pPr>
              <w:pStyle w:val="Compact"/>
              <w:jc w:val="right"/>
            </w:pPr>
            <w:r>
              <w:t xml:space="preserve">0.0176635</w:t>
            </w:r>
          </w:p>
        </w:tc>
        <w:tc>
          <w:tcPr/>
          <w:p>
            <w:pPr>
              <w:pStyle w:val="Compact"/>
              <w:jc w:val="right"/>
            </w:pPr>
            <w:r>
              <w:t xml:space="preserve">3.019812</w:t>
            </w:r>
          </w:p>
        </w:tc>
        <w:tc>
          <w:tcPr/>
          <w:p>
            <w:pPr>
              <w:pStyle w:val="Compact"/>
              <w:jc w:val="right"/>
            </w:pPr>
            <w:r>
              <w:t xml:space="preserve">2.566428</w:t>
            </w:r>
          </w:p>
        </w:tc>
        <w:tc>
          <w:tcPr/>
          <w:p>
            <w:pPr>
              <w:pStyle w:val="Compact"/>
              <w:jc w:val="right"/>
            </w:pPr>
            <w:r>
              <w:t xml:space="preserve">3.540688</w:t>
            </w:r>
          </w:p>
        </w:tc>
        <w:tc>
          <w:tcPr/>
          <w:p>
            <w:pPr>
              <w:pStyle w:val="Compact"/>
              <w:jc w:val="right"/>
            </w:pPr>
            <w:r>
              <w:t xml:space="preserve">2.391133</w:t>
            </w:r>
          </w:p>
        </w:tc>
        <w:tc>
          <w:tcPr/>
          <w:p>
            <w:pPr>
              <w:pStyle w:val="Compact"/>
              <w:jc w:val="right"/>
            </w:pPr>
            <w:r>
              <w:t xml:space="preserve">1.932222</w:t>
            </w:r>
          </w:p>
        </w:tc>
        <w:tc>
          <w:tcPr/>
          <w:p>
            <w:pPr>
              <w:pStyle w:val="Compact"/>
              <w:jc w:val="right"/>
            </w:pPr>
            <w:r>
              <w:t xml:space="preserve">2.920131</w:t>
            </w:r>
          </w:p>
        </w:tc>
      </w:tr>
      <w:tr>
        <w:tc>
          <w:tcPr/>
          <w:p>
            <w:pPr>
              <w:pStyle w:val="Compact"/>
              <w:jc w:val="left"/>
            </w:pPr>
            <w:r>
              <w:t xml:space="preserve">thinning_no_slash.romania</w:t>
            </w:r>
          </w:p>
        </w:tc>
        <w:tc>
          <w:tcPr/>
          <w:p>
            <w:pPr>
              <w:pStyle w:val="Compact"/>
              <w:jc w:val="right"/>
            </w:pPr>
            <w:r>
              <w:t xml:space="preserve">465.7009</w:t>
            </w:r>
          </w:p>
        </w:tc>
        <w:tc>
          <w:tcPr/>
          <w:p>
            <w:pPr>
              <w:pStyle w:val="Compact"/>
              <w:jc w:val="right"/>
            </w:pPr>
            <w:r>
              <w:t xml:space="preserve">444.0750</w:t>
            </w:r>
          </w:p>
        </w:tc>
        <w:tc>
          <w:tcPr/>
          <w:p>
            <w:pPr>
              <w:pStyle w:val="Compact"/>
              <w:jc w:val="right"/>
            </w:pPr>
            <w:r>
              <w:t xml:space="preserve">490.0132</w:t>
            </w:r>
          </w:p>
        </w:tc>
        <w:tc>
          <w:tcPr/>
          <w:p>
            <w:pPr>
              <w:pStyle w:val="Compact"/>
              <w:jc w:val="right"/>
            </w:pPr>
            <w:r>
              <w:t xml:space="preserve">212.9385</w:t>
            </w:r>
          </w:p>
        </w:tc>
        <w:tc>
          <w:tcPr/>
          <w:p>
            <w:pPr>
              <w:pStyle w:val="Compact"/>
              <w:jc w:val="right"/>
            </w:pPr>
            <w:r>
              <w:t xml:space="preserve">100.76781</w:t>
            </w:r>
          </w:p>
        </w:tc>
        <w:tc>
          <w:tcPr/>
          <w:p>
            <w:pPr>
              <w:pStyle w:val="Compact"/>
              <w:jc w:val="right"/>
            </w:pPr>
            <w:r>
              <w:t xml:space="preserve">285.0727</w:t>
            </w:r>
          </w:p>
        </w:tc>
        <w:tc>
          <w:tcPr/>
          <w:p>
            <w:pPr>
              <w:pStyle w:val="Compact"/>
              <w:jc w:val="right"/>
            </w:pPr>
            <w:r>
              <w:t xml:space="preserve">-0.0183998</w:t>
            </w:r>
          </w:p>
        </w:tc>
        <w:tc>
          <w:tcPr/>
          <w:p>
            <w:pPr>
              <w:pStyle w:val="Compact"/>
              <w:jc w:val="right"/>
            </w:pPr>
            <w:r>
              <w:t xml:space="preserve">-0.0564784</w:t>
            </w:r>
          </w:p>
        </w:tc>
        <w:tc>
          <w:tcPr/>
          <w:p>
            <w:pPr>
              <w:pStyle w:val="Compact"/>
              <w:jc w:val="right"/>
            </w:pPr>
            <w:r>
              <w:t xml:space="preserve">0.0258153</w:t>
            </w:r>
          </w:p>
        </w:tc>
        <w:tc>
          <w:tcPr/>
          <w:p>
            <w:pPr>
              <w:pStyle w:val="Compact"/>
              <w:jc w:val="right"/>
            </w:pPr>
            <w:r>
              <w:t xml:space="preserve">2.984801</w:t>
            </w:r>
          </w:p>
        </w:tc>
        <w:tc>
          <w:tcPr/>
          <w:p>
            <w:pPr>
              <w:pStyle w:val="Compact"/>
              <w:jc w:val="right"/>
            </w:pPr>
            <w:r>
              <w:t xml:space="preserve">2.536101</w:t>
            </w:r>
          </w:p>
        </w:tc>
        <w:tc>
          <w:tcPr/>
          <w:p>
            <w:pPr>
              <w:pStyle w:val="Compact"/>
              <w:jc w:val="right"/>
            </w:pPr>
            <w:r>
              <w:t xml:space="preserve">3.523657</w:t>
            </w:r>
          </w:p>
        </w:tc>
        <w:tc>
          <w:tcPr/>
          <w:p>
            <w:pPr>
              <w:pStyle w:val="Compact"/>
              <w:jc w:val="right"/>
            </w:pPr>
            <w:r>
              <w:t xml:space="preserve">2.416371</w:t>
            </w:r>
          </w:p>
        </w:tc>
        <w:tc>
          <w:tcPr/>
          <w:p>
            <w:pPr>
              <w:pStyle w:val="Compact"/>
              <w:jc w:val="right"/>
            </w:pPr>
            <w:r>
              <w:t xml:space="preserve">1.946074</w:t>
            </w:r>
          </w:p>
        </w:tc>
        <w:tc>
          <w:tcPr/>
          <w:p>
            <w:pPr>
              <w:pStyle w:val="Compact"/>
              <w:jc w:val="right"/>
            </w:pPr>
            <w:r>
              <w:t xml:space="preserve">2.927131</w:t>
            </w:r>
          </w:p>
        </w:tc>
      </w:tr>
      <w:tr>
        <w:tc>
          <w:tcPr/>
          <w:p>
            <w:pPr>
              <w:pStyle w:val="Compact"/>
              <w:jc w:val="left"/>
            </w:pPr>
            <w:r>
              <w:t xml:space="preserve">clear_cut_slash.romania</w:t>
            </w:r>
          </w:p>
        </w:tc>
        <w:tc>
          <w:tcPr/>
          <w:p>
            <w:pPr>
              <w:pStyle w:val="Compact"/>
              <w:jc w:val="right"/>
            </w:pPr>
            <w:r>
              <w:t xml:space="preserve">456.4304</w:t>
            </w:r>
          </w:p>
        </w:tc>
        <w:tc>
          <w:tcPr/>
          <w:p>
            <w:pPr>
              <w:pStyle w:val="Compact"/>
              <w:jc w:val="right"/>
            </w:pPr>
            <w:r>
              <w:t xml:space="preserve">433.6479</w:t>
            </w:r>
          </w:p>
        </w:tc>
        <w:tc>
          <w:tcPr/>
          <w:p>
            <w:pPr>
              <w:pStyle w:val="Compact"/>
              <w:jc w:val="right"/>
            </w:pPr>
            <w:r>
              <w:t xml:space="preserve">476.1027</w:t>
            </w:r>
          </w:p>
        </w:tc>
        <w:tc>
          <w:tcPr/>
          <w:p>
            <w:pPr>
              <w:pStyle w:val="Compact"/>
              <w:jc w:val="right"/>
            </w:pPr>
            <w:r>
              <w:t xml:space="preserve">183.1546</w:t>
            </w:r>
          </w:p>
        </w:tc>
        <w:tc>
          <w:tcPr/>
          <w:p>
            <w:pPr>
              <w:pStyle w:val="Compact"/>
              <w:jc w:val="right"/>
            </w:pPr>
            <w:r>
              <w:t xml:space="preserve">106.19195</w:t>
            </w:r>
          </w:p>
        </w:tc>
        <w:tc>
          <w:tcPr/>
          <w:p>
            <w:pPr>
              <w:pStyle w:val="Compact"/>
              <w:jc w:val="right"/>
            </w:pPr>
            <w:r>
              <w:t xml:space="preserve">290.0784</w:t>
            </w:r>
          </w:p>
        </w:tc>
        <w:tc>
          <w:tcPr/>
          <w:p>
            <w:pPr>
              <w:pStyle w:val="Compact"/>
              <w:jc w:val="right"/>
            </w:pPr>
            <w:r>
              <w:t xml:space="preserve">-0.0198683</w:t>
            </w:r>
          </w:p>
        </w:tc>
        <w:tc>
          <w:tcPr/>
          <w:p>
            <w:pPr>
              <w:pStyle w:val="Compact"/>
              <w:jc w:val="right"/>
            </w:pPr>
            <w:r>
              <w:t xml:space="preserve">-0.0537245</w:t>
            </w:r>
          </w:p>
        </w:tc>
        <w:tc>
          <w:tcPr/>
          <w:p>
            <w:pPr>
              <w:pStyle w:val="Compact"/>
              <w:jc w:val="right"/>
            </w:pPr>
            <w:r>
              <w:t xml:space="preserve">0.0255802</w:t>
            </w:r>
          </w:p>
        </w:tc>
        <w:tc>
          <w:tcPr/>
          <w:p>
            <w:pPr>
              <w:pStyle w:val="Compact"/>
              <w:jc w:val="right"/>
            </w:pPr>
            <w:r>
              <w:t xml:space="preserve">3.037041</w:t>
            </w:r>
          </w:p>
        </w:tc>
        <w:tc>
          <w:tcPr/>
          <w:p>
            <w:pPr>
              <w:pStyle w:val="Compact"/>
              <w:jc w:val="right"/>
            </w:pPr>
            <w:r>
              <w:t xml:space="preserve">2.568634</w:t>
            </w:r>
          </w:p>
        </w:tc>
        <w:tc>
          <w:tcPr/>
          <w:p>
            <w:pPr>
              <w:pStyle w:val="Compact"/>
              <w:jc w:val="right"/>
            </w:pPr>
            <w:r>
              <w:t xml:space="preserve">3.546110</w:t>
            </w:r>
          </w:p>
        </w:tc>
        <w:tc>
          <w:tcPr/>
          <w:p>
            <w:pPr>
              <w:pStyle w:val="Compact"/>
              <w:jc w:val="right"/>
            </w:pPr>
            <w:r>
              <w:t xml:space="preserve">2.447374</w:t>
            </w:r>
          </w:p>
        </w:tc>
        <w:tc>
          <w:tcPr/>
          <w:p>
            <w:pPr>
              <w:pStyle w:val="Compact"/>
              <w:jc w:val="right"/>
            </w:pPr>
            <w:r>
              <w:t xml:space="preserve">1.922438</w:t>
            </w:r>
          </w:p>
        </w:tc>
        <w:tc>
          <w:tcPr/>
          <w:p>
            <w:pPr>
              <w:pStyle w:val="Compact"/>
              <w:jc w:val="right"/>
            </w:pPr>
            <w:r>
              <w:t xml:space="preserve">2.916681</w:t>
            </w:r>
          </w:p>
        </w:tc>
      </w:tr>
      <w:tr>
        <w:tc>
          <w:tcPr/>
          <w:p>
            <w:pPr>
              <w:pStyle w:val="Compact"/>
              <w:jc w:val="left"/>
            </w:pPr>
            <w:r>
              <w:t xml:space="preserve">clear_cut_no_slash.romania</w:t>
            </w:r>
          </w:p>
        </w:tc>
        <w:tc>
          <w:tcPr/>
          <w:p>
            <w:pPr>
              <w:pStyle w:val="Compact"/>
              <w:jc w:val="right"/>
            </w:pPr>
            <w:r>
              <w:t xml:space="preserve">457.7029</w:t>
            </w:r>
          </w:p>
        </w:tc>
        <w:tc>
          <w:tcPr/>
          <w:p>
            <w:pPr>
              <w:pStyle w:val="Compact"/>
              <w:jc w:val="right"/>
            </w:pPr>
            <w:r>
              <w:t xml:space="preserve">435.9310</w:t>
            </w:r>
          </w:p>
        </w:tc>
        <w:tc>
          <w:tcPr/>
          <w:p>
            <w:pPr>
              <w:pStyle w:val="Compact"/>
              <w:jc w:val="right"/>
            </w:pPr>
            <w:r>
              <w:t xml:space="preserve">478.8811</w:t>
            </w:r>
          </w:p>
        </w:tc>
        <w:tc>
          <w:tcPr/>
          <w:p>
            <w:pPr>
              <w:pStyle w:val="Compact"/>
              <w:jc w:val="right"/>
            </w:pPr>
            <w:r>
              <w:t xml:space="preserve">194.9554</w:t>
            </w:r>
          </w:p>
        </w:tc>
        <w:tc>
          <w:tcPr/>
          <w:p>
            <w:pPr>
              <w:pStyle w:val="Compact"/>
              <w:jc w:val="right"/>
            </w:pPr>
            <w:r>
              <w:t xml:space="preserve">109.06072</w:t>
            </w:r>
          </w:p>
        </w:tc>
        <w:tc>
          <w:tcPr/>
          <w:p>
            <w:pPr>
              <w:pStyle w:val="Compact"/>
              <w:jc w:val="right"/>
            </w:pPr>
            <w:r>
              <w:t xml:space="preserve">283.8703</w:t>
            </w:r>
          </w:p>
        </w:tc>
        <w:tc>
          <w:tcPr/>
          <w:p>
            <w:pPr>
              <w:pStyle w:val="Compact"/>
              <w:jc w:val="right"/>
            </w:pPr>
            <w:r>
              <w:t xml:space="preserve">-0.0213222</w:t>
            </w:r>
          </w:p>
        </w:tc>
        <w:tc>
          <w:tcPr/>
          <w:p>
            <w:pPr>
              <w:pStyle w:val="Compact"/>
              <w:jc w:val="right"/>
            </w:pPr>
            <w:r>
              <w:t xml:space="preserve">-0.0585403</w:t>
            </w:r>
          </w:p>
        </w:tc>
        <w:tc>
          <w:tcPr/>
          <w:p>
            <w:pPr>
              <w:pStyle w:val="Compact"/>
              <w:jc w:val="right"/>
            </w:pPr>
            <w:r>
              <w:t xml:space="preserve">0.0226956</w:t>
            </w:r>
          </w:p>
        </w:tc>
        <w:tc>
          <w:tcPr/>
          <w:p>
            <w:pPr>
              <w:pStyle w:val="Compact"/>
              <w:jc w:val="right"/>
            </w:pPr>
            <w:r>
              <w:t xml:space="preserve">2.998209</w:t>
            </w:r>
          </w:p>
        </w:tc>
        <w:tc>
          <w:tcPr/>
          <w:p>
            <w:pPr>
              <w:pStyle w:val="Compact"/>
              <w:jc w:val="right"/>
            </w:pPr>
            <w:r>
              <w:t xml:space="preserve">2.536617</w:t>
            </w:r>
          </w:p>
        </w:tc>
        <w:tc>
          <w:tcPr/>
          <w:p>
            <w:pPr>
              <w:pStyle w:val="Compact"/>
              <w:jc w:val="right"/>
            </w:pPr>
            <w:r>
              <w:t xml:space="preserve">3.518242</w:t>
            </w:r>
          </w:p>
        </w:tc>
        <w:tc>
          <w:tcPr/>
          <w:p>
            <w:pPr>
              <w:pStyle w:val="Compact"/>
              <w:jc w:val="right"/>
            </w:pPr>
            <w:r>
              <w:t xml:space="preserve">2.465864</w:t>
            </w:r>
          </w:p>
        </w:tc>
        <w:tc>
          <w:tcPr/>
          <w:p>
            <w:pPr>
              <w:pStyle w:val="Compact"/>
              <w:jc w:val="right"/>
            </w:pPr>
            <w:r>
              <w:t xml:space="preserve">1.977033</w:t>
            </w:r>
          </w:p>
        </w:tc>
        <w:tc>
          <w:tcPr/>
          <w:p>
            <w:pPr>
              <w:pStyle w:val="Compact"/>
              <w:jc w:val="right"/>
            </w:pPr>
            <w:r>
              <w:t xml:space="preserve">2.939302</w:t>
            </w:r>
          </w:p>
        </w:tc>
      </w:tr>
      <w:tr>
        <w:tc>
          <w:tcPr/>
          <w:p>
            <w:pPr>
              <w:pStyle w:val="Compact"/>
              <w:jc w:val="left"/>
            </w:pPr>
            <w:r>
              <w:t xml:space="preserve">control.spain</w:t>
            </w:r>
          </w:p>
        </w:tc>
        <w:tc>
          <w:tcPr/>
          <w:p>
            <w:pPr>
              <w:pStyle w:val="Compact"/>
              <w:jc w:val="right"/>
            </w:pPr>
            <w:r>
              <w:t xml:space="preserve">395.4333</w:t>
            </w:r>
          </w:p>
        </w:tc>
        <w:tc>
          <w:tcPr/>
          <w:p>
            <w:pPr>
              <w:pStyle w:val="Compact"/>
              <w:jc w:val="right"/>
            </w:pPr>
            <w:r>
              <w:t xml:space="preserve">378.7227</w:t>
            </w:r>
          </w:p>
        </w:tc>
        <w:tc>
          <w:tcPr/>
          <w:p>
            <w:pPr>
              <w:pStyle w:val="Compact"/>
              <w:jc w:val="right"/>
            </w:pPr>
            <w:r>
              <w:t xml:space="preserve">410.8246</w:t>
            </w:r>
          </w:p>
        </w:tc>
        <w:tc>
          <w:tcPr/>
          <w:p>
            <w:pPr>
              <w:pStyle w:val="Compact"/>
              <w:jc w:val="right"/>
            </w:pPr>
            <w:r>
              <w:t xml:space="preserve">250.7386</w:t>
            </w:r>
          </w:p>
        </w:tc>
        <w:tc>
          <w:tcPr/>
          <w:p>
            <w:pPr>
              <w:pStyle w:val="Compact"/>
              <w:jc w:val="right"/>
            </w:pPr>
            <w:r>
              <w:t xml:space="preserve">85.62072</w:t>
            </w:r>
          </w:p>
        </w:tc>
        <w:tc>
          <w:tcPr/>
          <w:p>
            <w:pPr>
              <w:pStyle w:val="Compact"/>
              <w:jc w:val="right"/>
            </w:pPr>
            <w:r>
              <w:t xml:space="preserve">295.1937</w:t>
            </w:r>
          </w:p>
        </w:tc>
        <w:tc>
          <w:tcPr/>
          <w:p>
            <w:pPr>
              <w:pStyle w:val="Compact"/>
              <w:jc w:val="right"/>
            </w:pPr>
            <w:r>
              <w:t xml:space="preserve">0.0149410</w:t>
            </w:r>
          </w:p>
        </w:tc>
        <w:tc>
          <w:tcPr/>
          <w:p>
            <w:pPr>
              <w:pStyle w:val="Compact"/>
              <w:jc w:val="right"/>
            </w:pPr>
            <w:r>
              <w:t xml:space="preserve">-0.0518294</w:t>
            </w:r>
          </w:p>
        </w:tc>
        <w:tc>
          <w:tcPr/>
          <w:p>
            <w:pPr>
              <w:pStyle w:val="Compact"/>
              <w:jc w:val="right"/>
            </w:pPr>
            <w:r>
              <w:t xml:space="preserve">0.0599409</w:t>
            </w:r>
          </w:p>
        </w:tc>
        <w:tc>
          <w:tcPr/>
          <w:p>
            <w:pPr>
              <w:pStyle w:val="Compact"/>
              <w:jc w:val="right"/>
            </w:pPr>
            <w:r>
              <w:t xml:space="preserve">3.160265</w:t>
            </w:r>
          </w:p>
        </w:tc>
        <w:tc>
          <w:tcPr/>
          <w:p>
            <w:pPr>
              <w:pStyle w:val="Compact"/>
              <w:jc w:val="right"/>
            </w:pPr>
            <w:r>
              <w:t xml:space="preserve">2.671738</w:t>
            </w:r>
          </w:p>
        </w:tc>
        <w:tc>
          <w:tcPr/>
          <w:p>
            <w:pPr>
              <w:pStyle w:val="Compact"/>
              <w:jc w:val="right"/>
            </w:pPr>
            <w:r>
              <w:t xml:space="preserve">3.633867</w:t>
            </w:r>
          </w:p>
        </w:tc>
        <w:tc>
          <w:tcPr/>
          <w:p>
            <w:pPr>
              <w:pStyle w:val="Compact"/>
              <w:jc w:val="right"/>
            </w:pPr>
            <w:r>
              <w:t xml:space="preserve">2.432973</w:t>
            </w:r>
          </w:p>
        </w:tc>
        <w:tc>
          <w:tcPr/>
          <w:p>
            <w:pPr>
              <w:pStyle w:val="Compact"/>
              <w:jc w:val="right"/>
            </w:pPr>
            <w:r>
              <w:t xml:space="preserve">1.924736</w:t>
            </w:r>
          </w:p>
        </w:tc>
        <w:tc>
          <w:tcPr/>
          <w:p>
            <w:pPr>
              <w:pStyle w:val="Compact"/>
              <w:jc w:val="right"/>
            </w:pPr>
            <w:r>
              <w:t xml:space="preserve">2.901586</w:t>
            </w:r>
          </w:p>
        </w:tc>
      </w:tr>
      <w:tr>
        <w:tc>
          <w:tcPr/>
          <w:p>
            <w:pPr>
              <w:pStyle w:val="Compact"/>
              <w:jc w:val="left"/>
            </w:pPr>
            <w:r>
              <w:t xml:space="preserve">thinning_slash.spain</w:t>
            </w:r>
          </w:p>
        </w:tc>
        <w:tc>
          <w:tcPr/>
          <w:p>
            <w:pPr>
              <w:pStyle w:val="Compact"/>
              <w:jc w:val="right"/>
            </w:pPr>
            <w:r>
              <w:t xml:space="preserve">393.5981</w:t>
            </w:r>
          </w:p>
        </w:tc>
        <w:tc>
          <w:tcPr/>
          <w:p>
            <w:pPr>
              <w:pStyle w:val="Compact"/>
              <w:jc w:val="right"/>
            </w:pPr>
            <w:r>
              <w:t xml:space="preserve">377.5576</w:t>
            </w:r>
          </w:p>
        </w:tc>
        <w:tc>
          <w:tcPr/>
          <w:p>
            <w:pPr>
              <w:pStyle w:val="Compact"/>
              <w:jc w:val="right"/>
            </w:pPr>
            <w:r>
              <w:t xml:space="preserve">410.1084</w:t>
            </w:r>
          </w:p>
        </w:tc>
        <w:tc>
          <w:tcPr/>
          <w:p>
            <w:pPr>
              <w:pStyle w:val="Compact"/>
              <w:jc w:val="right"/>
            </w:pPr>
            <w:r>
              <w:t xml:space="preserve">244.2606</w:t>
            </w:r>
          </w:p>
        </w:tc>
        <w:tc>
          <w:tcPr/>
          <w:p>
            <w:pPr>
              <w:pStyle w:val="Compact"/>
              <w:jc w:val="right"/>
            </w:pPr>
            <w:r>
              <w:t xml:space="preserve">77.54130</w:t>
            </w:r>
          </w:p>
        </w:tc>
        <w:tc>
          <w:tcPr/>
          <w:p>
            <w:pPr>
              <w:pStyle w:val="Compact"/>
              <w:jc w:val="right"/>
            </w:pPr>
            <w:r>
              <w:t xml:space="preserve">283.5843</w:t>
            </w:r>
          </w:p>
        </w:tc>
        <w:tc>
          <w:tcPr/>
          <w:p>
            <w:pPr>
              <w:pStyle w:val="Compact"/>
              <w:jc w:val="right"/>
            </w:pPr>
            <w:r>
              <w:t xml:space="preserve">0.0365290</w:t>
            </w:r>
          </w:p>
        </w:tc>
        <w:tc>
          <w:tcPr/>
          <w:p>
            <w:pPr>
              <w:pStyle w:val="Compact"/>
              <w:jc w:val="right"/>
            </w:pPr>
            <w:r>
              <w:t xml:space="preserve">-0.0488895</w:t>
            </w:r>
          </w:p>
        </w:tc>
        <w:tc>
          <w:tcPr/>
          <w:p>
            <w:pPr>
              <w:pStyle w:val="Compact"/>
              <w:jc w:val="right"/>
            </w:pPr>
            <w:r>
              <w:t xml:space="preserve">0.0729094</w:t>
            </w:r>
          </w:p>
        </w:tc>
        <w:tc>
          <w:tcPr/>
          <w:p>
            <w:pPr>
              <w:pStyle w:val="Compact"/>
              <w:jc w:val="right"/>
            </w:pPr>
            <w:r>
              <w:t xml:space="preserve">3.096825</w:t>
            </w:r>
          </w:p>
        </w:tc>
        <w:tc>
          <w:tcPr/>
          <w:p>
            <w:pPr>
              <w:pStyle w:val="Compact"/>
              <w:jc w:val="right"/>
            </w:pPr>
            <w:r>
              <w:t xml:space="preserve">2.637017</w:t>
            </w:r>
          </w:p>
        </w:tc>
        <w:tc>
          <w:tcPr/>
          <w:p>
            <w:pPr>
              <w:pStyle w:val="Compact"/>
              <w:jc w:val="right"/>
            </w:pPr>
            <w:r>
              <w:t xml:space="preserve">3.612375</w:t>
            </w:r>
          </w:p>
        </w:tc>
        <w:tc>
          <w:tcPr/>
          <w:p>
            <w:pPr>
              <w:pStyle w:val="Compact"/>
              <w:jc w:val="right"/>
            </w:pPr>
            <w:r>
              <w:t xml:space="preserve">2.411030</w:t>
            </w:r>
          </w:p>
        </w:tc>
        <w:tc>
          <w:tcPr/>
          <w:p>
            <w:pPr>
              <w:pStyle w:val="Compact"/>
              <w:jc w:val="right"/>
            </w:pPr>
            <w:r>
              <w:t xml:space="preserve">1.967480</w:t>
            </w:r>
          </w:p>
        </w:tc>
        <w:tc>
          <w:tcPr/>
          <w:p>
            <w:pPr>
              <w:pStyle w:val="Compact"/>
              <w:jc w:val="right"/>
            </w:pPr>
            <w:r>
              <w:t xml:space="preserve">2.945295</w:t>
            </w:r>
          </w:p>
        </w:tc>
      </w:tr>
      <w:tr>
        <w:tc>
          <w:tcPr/>
          <w:p>
            <w:pPr>
              <w:pStyle w:val="Compact"/>
              <w:jc w:val="left"/>
            </w:pPr>
            <w:r>
              <w:t xml:space="preserve">thinning_no_slash.spain</w:t>
            </w:r>
          </w:p>
        </w:tc>
        <w:tc>
          <w:tcPr/>
          <w:p>
            <w:pPr>
              <w:pStyle w:val="Compact"/>
              <w:jc w:val="right"/>
            </w:pPr>
            <w:r>
              <w:t xml:space="preserve">447.3026</w:t>
            </w:r>
          </w:p>
        </w:tc>
        <w:tc>
          <w:tcPr/>
          <w:p>
            <w:pPr>
              <w:pStyle w:val="Compact"/>
              <w:jc w:val="right"/>
            </w:pPr>
            <w:r>
              <w:t xml:space="preserve">426.4700</w:t>
            </w:r>
          </w:p>
        </w:tc>
        <w:tc>
          <w:tcPr/>
          <w:p>
            <w:pPr>
              <w:pStyle w:val="Compact"/>
              <w:jc w:val="right"/>
            </w:pPr>
            <w:r>
              <w:t xml:space="preserve">466.1437</w:t>
            </w:r>
          </w:p>
        </w:tc>
        <w:tc>
          <w:tcPr/>
          <w:p>
            <w:pPr>
              <w:pStyle w:val="Compact"/>
              <w:jc w:val="right"/>
            </w:pPr>
            <w:r>
              <w:t xml:space="preserve">200.7945</w:t>
            </w:r>
          </w:p>
        </w:tc>
        <w:tc>
          <w:tcPr/>
          <w:p>
            <w:pPr>
              <w:pStyle w:val="Compact"/>
              <w:jc w:val="right"/>
            </w:pPr>
            <w:r>
              <w:t xml:space="preserve">97.10014</w:t>
            </w:r>
          </w:p>
        </w:tc>
        <w:tc>
          <w:tcPr/>
          <w:p>
            <w:pPr>
              <w:pStyle w:val="Compact"/>
              <w:jc w:val="right"/>
            </w:pPr>
            <w:r>
              <w:t xml:space="preserve">292.5477</w:t>
            </w:r>
          </w:p>
        </w:tc>
        <w:tc>
          <w:tcPr/>
          <w:p>
            <w:pPr>
              <w:pStyle w:val="Compact"/>
              <w:jc w:val="right"/>
            </w:pPr>
            <w:r>
              <w:t xml:space="preserve">-0.0088463</w:t>
            </w:r>
          </w:p>
        </w:tc>
        <w:tc>
          <w:tcPr/>
          <w:p>
            <w:pPr>
              <w:pStyle w:val="Compact"/>
              <w:jc w:val="right"/>
            </w:pPr>
            <w:r>
              <w:t xml:space="preserve">-0.0425664</w:t>
            </w:r>
          </w:p>
        </w:tc>
        <w:tc>
          <w:tcPr/>
          <w:p>
            <w:pPr>
              <w:pStyle w:val="Compact"/>
              <w:jc w:val="right"/>
            </w:pPr>
            <w:r>
              <w:t xml:space="preserve">0.0278340</w:t>
            </w:r>
          </w:p>
        </w:tc>
        <w:tc>
          <w:tcPr/>
          <w:p>
            <w:pPr>
              <w:pStyle w:val="Compact"/>
              <w:jc w:val="right"/>
            </w:pPr>
            <w:r>
              <w:t xml:space="preserve">3.010325</w:t>
            </w:r>
          </w:p>
        </w:tc>
        <w:tc>
          <w:tcPr/>
          <w:p>
            <w:pPr>
              <w:pStyle w:val="Compact"/>
              <w:jc w:val="right"/>
            </w:pPr>
            <w:r>
              <w:t xml:space="preserve">2.545507</w:t>
            </w:r>
          </w:p>
        </w:tc>
        <w:tc>
          <w:tcPr/>
          <w:p>
            <w:pPr>
              <w:pStyle w:val="Compact"/>
              <w:jc w:val="right"/>
            </w:pPr>
            <w:r>
              <w:t xml:space="preserve">3.530070</w:t>
            </w:r>
          </w:p>
        </w:tc>
        <w:tc>
          <w:tcPr/>
          <w:p>
            <w:pPr>
              <w:pStyle w:val="Compact"/>
              <w:jc w:val="right"/>
            </w:pPr>
            <w:r>
              <w:t xml:space="preserve">2.402721</w:t>
            </w:r>
          </w:p>
        </w:tc>
        <w:tc>
          <w:tcPr/>
          <w:p>
            <w:pPr>
              <w:pStyle w:val="Compact"/>
              <w:jc w:val="right"/>
            </w:pPr>
            <w:r>
              <w:t xml:space="preserve">1.958992</w:t>
            </w:r>
          </w:p>
        </w:tc>
        <w:tc>
          <w:tcPr/>
          <w:p>
            <w:pPr>
              <w:pStyle w:val="Compact"/>
              <w:jc w:val="right"/>
            </w:pPr>
            <w:r>
              <w:t xml:space="preserve">2.918694</w:t>
            </w:r>
          </w:p>
        </w:tc>
      </w:tr>
      <w:tr>
        <w:tc>
          <w:tcPr/>
          <w:p>
            <w:pPr>
              <w:pStyle w:val="Compact"/>
              <w:jc w:val="left"/>
            </w:pPr>
            <w:r>
              <w:t xml:space="preserve">clear_cut_slash.spain</w:t>
            </w:r>
          </w:p>
        </w:tc>
        <w:tc>
          <w:tcPr/>
          <w:p>
            <w:pPr>
              <w:pStyle w:val="Compact"/>
              <w:jc w:val="right"/>
            </w:pPr>
            <w:r>
              <w:t xml:space="preserve">408.3659</w:t>
            </w:r>
          </w:p>
        </w:tc>
        <w:tc>
          <w:tcPr/>
          <w:p>
            <w:pPr>
              <w:pStyle w:val="Compact"/>
              <w:jc w:val="right"/>
            </w:pPr>
            <w:r>
              <w:t xml:space="preserve">387.6132</w:t>
            </w:r>
          </w:p>
        </w:tc>
        <w:tc>
          <w:tcPr/>
          <w:p>
            <w:pPr>
              <w:pStyle w:val="Compact"/>
              <w:jc w:val="right"/>
            </w:pPr>
            <w:r>
              <w:t xml:space="preserve">424.9847</w:t>
            </w:r>
          </w:p>
        </w:tc>
        <w:tc>
          <w:tcPr/>
          <w:p>
            <w:pPr>
              <w:pStyle w:val="Compact"/>
              <w:jc w:val="right"/>
            </w:pPr>
            <w:r>
              <w:t xml:space="preserve">181.8824</w:t>
            </w:r>
          </w:p>
        </w:tc>
        <w:tc>
          <w:tcPr/>
          <w:p>
            <w:pPr>
              <w:pStyle w:val="Compact"/>
              <w:jc w:val="right"/>
            </w:pPr>
            <w:r>
              <w:t xml:space="preserve">110.33241</w:t>
            </w:r>
          </w:p>
        </w:tc>
        <w:tc>
          <w:tcPr/>
          <w:p>
            <w:pPr>
              <w:pStyle w:val="Compact"/>
              <w:jc w:val="right"/>
            </w:pPr>
            <w:r>
              <w:t xml:space="preserve">296.8653</w:t>
            </w:r>
          </w:p>
        </w:tc>
        <w:tc>
          <w:tcPr/>
          <w:p>
            <w:pPr>
              <w:pStyle w:val="Compact"/>
              <w:jc w:val="right"/>
            </w:pPr>
            <w:r>
              <w:t xml:space="preserve">-0.0229211</w:t>
            </w:r>
          </w:p>
        </w:tc>
        <w:tc>
          <w:tcPr/>
          <w:p>
            <w:pPr>
              <w:pStyle w:val="Compact"/>
              <w:jc w:val="right"/>
            </w:pPr>
            <w:r>
              <w:t xml:space="preserve">-0.0548202</w:t>
            </w:r>
          </w:p>
        </w:tc>
        <w:tc>
          <w:tcPr/>
          <w:p>
            <w:pPr>
              <w:pStyle w:val="Compact"/>
              <w:jc w:val="right"/>
            </w:pPr>
            <w:r>
              <w:t xml:space="preserve">0.0290400</w:t>
            </w:r>
          </w:p>
        </w:tc>
        <w:tc>
          <w:tcPr/>
          <w:p>
            <w:pPr>
              <w:pStyle w:val="Compact"/>
              <w:jc w:val="right"/>
            </w:pPr>
            <w:r>
              <w:t xml:space="preserve">2.946343</w:t>
            </w:r>
          </w:p>
        </w:tc>
        <w:tc>
          <w:tcPr/>
          <w:p>
            <w:pPr>
              <w:pStyle w:val="Compact"/>
              <w:jc w:val="right"/>
            </w:pPr>
            <w:r>
              <w:t xml:space="preserve">2.477818</w:t>
            </w:r>
          </w:p>
        </w:tc>
        <w:tc>
          <w:tcPr/>
          <w:p>
            <w:pPr>
              <w:pStyle w:val="Compact"/>
              <w:jc w:val="right"/>
            </w:pPr>
            <w:r>
              <w:t xml:space="preserve">3.472339</w:t>
            </w:r>
          </w:p>
        </w:tc>
        <w:tc>
          <w:tcPr/>
          <w:p>
            <w:pPr>
              <w:pStyle w:val="Compact"/>
              <w:jc w:val="right"/>
            </w:pPr>
            <w:r>
              <w:t xml:space="preserve">2.495186</w:t>
            </w:r>
          </w:p>
        </w:tc>
        <w:tc>
          <w:tcPr/>
          <w:p>
            <w:pPr>
              <w:pStyle w:val="Compact"/>
              <w:jc w:val="right"/>
            </w:pPr>
            <w:r>
              <w:t xml:space="preserve">2.012562</w:t>
            </w:r>
          </w:p>
        </w:tc>
        <w:tc>
          <w:tcPr/>
          <w:p>
            <w:pPr>
              <w:pStyle w:val="Compact"/>
              <w:jc w:val="right"/>
            </w:pPr>
            <w:r>
              <w:t xml:space="preserve">2.975354</w:t>
            </w:r>
          </w:p>
        </w:tc>
      </w:tr>
      <w:tr>
        <w:tc>
          <w:tcPr/>
          <w:p>
            <w:pPr>
              <w:pStyle w:val="Compact"/>
              <w:jc w:val="left"/>
            </w:pPr>
            <w:r>
              <w:t xml:space="preserve">clear_cut_no_slash.spain</w:t>
            </w:r>
          </w:p>
        </w:tc>
        <w:tc>
          <w:tcPr/>
          <w:p>
            <w:pPr>
              <w:pStyle w:val="Compact"/>
              <w:jc w:val="right"/>
            </w:pPr>
            <w:r>
              <w:t xml:space="preserve">442.8817</w:t>
            </w:r>
          </w:p>
        </w:tc>
        <w:tc>
          <w:tcPr/>
          <w:p>
            <w:pPr>
              <w:pStyle w:val="Compact"/>
              <w:jc w:val="right"/>
            </w:pPr>
            <w:r>
              <w:t xml:space="preserve">419.7842</w:t>
            </w:r>
          </w:p>
        </w:tc>
        <w:tc>
          <w:tcPr/>
          <w:p>
            <w:pPr>
              <w:pStyle w:val="Compact"/>
              <w:jc w:val="right"/>
            </w:pPr>
            <w:r>
              <w:t xml:space="preserve">461.1832</w:t>
            </w:r>
          </w:p>
        </w:tc>
        <w:tc>
          <w:tcPr/>
          <w:p>
            <w:pPr>
              <w:pStyle w:val="Compact"/>
              <w:jc w:val="right"/>
            </w:pPr>
            <w:r>
              <w:t xml:space="preserve">204.5344</w:t>
            </w:r>
          </w:p>
        </w:tc>
        <w:tc>
          <w:tcPr/>
          <w:p>
            <w:pPr>
              <w:pStyle w:val="Compact"/>
              <w:jc w:val="right"/>
            </w:pPr>
            <w:r>
              <w:t xml:space="preserve">98.67818</w:t>
            </w:r>
          </w:p>
        </w:tc>
        <w:tc>
          <w:tcPr/>
          <w:p>
            <w:pPr>
              <w:pStyle w:val="Compact"/>
              <w:jc w:val="right"/>
            </w:pPr>
            <w:r>
              <w:t xml:space="preserve">291.8481</w:t>
            </w:r>
          </w:p>
        </w:tc>
        <w:tc>
          <w:tcPr/>
          <w:p>
            <w:pPr>
              <w:pStyle w:val="Compact"/>
              <w:jc w:val="right"/>
            </w:pPr>
            <w:r>
              <w:t xml:space="preserve">-0.0114635</w:t>
            </w:r>
          </w:p>
        </w:tc>
        <w:tc>
          <w:tcPr/>
          <w:p>
            <w:pPr>
              <w:pStyle w:val="Compact"/>
              <w:jc w:val="right"/>
            </w:pPr>
            <w:r>
              <w:t xml:space="preserve">-0.0426738</w:t>
            </w:r>
          </w:p>
        </w:tc>
        <w:tc>
          <w:tcPr/>
          <w:p>
            <w:pPr>
              <w:pStyle w:val="Compact"/>
              <w:jc w:val="right"/>
            </w:pPr>
            <w:r>
              <w:t xml:space="preserve">0.0266361</w:t>
            </w:r>
          </w:p>
        </w:tc>
        <w:tc>
          <w:tcPr/>
          <w:p>
            <w:pPr>
              <w:pStyle w:val="Compact"/>
              <w:jc w:val="right"/>
            </w:pPr>
            <w:r>
              <w:t xml:space="preserve">2.975967</w:t>
            </w:r>
          </w:p>
        </w:tc>
        <w:tc>
          <w:tcPr/>
          <w:p>
            <w:pPr>
              <w:pStyle w:val="Compact"/>
              <w:jc w:val="right"/>
            </w:pPr>
            <w:r>
              <w:t xml:space="preserve">2.475795</w:t>
            </w:r>
          </w:p>
        </w:tc>
        <w:tc>
          <w:tcPr/>
          <w:p>
            <w:pPr>
              <w:pStyle w:val="Compact"/>
              <w:jc w:val="right"/>
            </w:pPr>
            <w:r>
              <w:t xml:space="preserve">3.461102</w:t>
            </w:r>
          </w:p>
        </w:tc>
        <w:tc>
          <w:tcPr/>
          <w:p>
            <w:pPr>
              <w:pStyle w:val="Compact"/>
              <w:jc w:val="right"/>
            </w:pPr>
            <w:r>
              <w:t xml:space="preserve">2.395922</w:t>
            </w:r>
          </w:p>
        </w:tc>
        <w:tc>
          <w:tcPr/>
          <w:p>
            <w:pPr>
              <w:pStyle w:val="Compact"/>
              <w:jc w:val="right"/>
            </w:pPr>
            <w:r>
              <w:t xml:space="preserve">1.941399</w:t>
            </w:r>
          </w:p>
        </w:tc>
        <w:tc>
          <w:tcPr/>
          <w:p>
            <w:pPr>
              <w:pStyle w:val="Compact"/>
              <w:jc w:val="right"/>
            </w:pPr>
            <w:r>
              <w:t xml:space="preserve">2.911796</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71"/>
        <w:gridCol w:w="426"/>
        <w:gridCol w:w="467"/>
        <w:gridCol w:w="412"/>
        <w:gridCol w:w="398"/>
        <w:gridCol w:w="426"/>
        <w:gridCol w:w="467"/>
        <w:gridCol w:w="426"/>
        <w:gridCol w:w="577"/>
        <w:gridCol w:w="591"/>
        <w:gridCol w:w="536"/>
        <w:gridCol w:w="522"/>
        <w:gridCol w:w="563"/>
        <w:gridCol w:w="550"/>
        <w:gridCol w:w="563"/>
        <w:gridCol w:w="61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1.46 (0.35-2.55)</w:t>
            </w:r>
            <w:r>
              <w:t xml:space="preserve">ab</w:t>
            </w:r>
          </w:p>
        </w:tc>
        <w:tc>
          <w:tcPr/>
          <w:p>
            <w:pPr>
              <w:pStyle w:val="Compact"/>
              <w:jc w:val="left"/>
            </w:pPr>
            <w:r>
              <w:t xml:space="preserve">11.05 (4.74-20.04)</w:t>
            </w:r>
            <w:r>
              <w:t xml:space="preserve">acd</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ab</w:t>
            </w:r>
          </w:p>
        </w:tc>
        <w:tc>
          <w:tcPr/>
          <w:p>
            <w:pPr>
              <w:pStyle w:val="Compact"/>
              <w:jc w:val="left"/>
            </w:pPr>
            <w:r>
              <w:t xml:space="preserve">18.61 (8.07-32.3)</w:t>
            </w:r>
            <w:r>
              <w:t xml:space="preserve">a</w:t>
            </w:r>
          </w:p>
        </w:tc>
        <w:tc>
          <w:tcPr/>
          <w:p>
            <w:pPr>
              <w:pStyle w:val="Compact"/>
              <w:jc w:val="left"/>
            </w:pPr>
            <w:r>
              <w:t xml:space="preserve">0.13 (0.06-0.24)</w:t>
            </w:r>
            <w:r>
              <w:t xml:space="preserve">ab</w:t>
            </w:r>
          </w:p>
        </w:tc>
        <w:tc>
          <w:tcPr/>
          <w:p>
            <w:pPr>
              <w:pStyle w:val="Compact"/>
              <w:jc w:val="left"/>
            </w:pPr>
            <w:r>
              <w:t xml:space="preserve">10257.09 (3754.25-23116.85)</w:t>
            </w:r>
            <w:r>
              <w:t xml:space="preserve">ac</w:t>
            </w:r>
          </w:p>
        </w:tc>
        <w:tc>
          <w:tcPr/>
          <w:p>
            <w:pPr>
              <w:pStyle w:val="Compact"/>
              <w:jc w:val="left"/>
            </w:pPr>
            <w:r>
              <w:t xml:space="preserve">31348 (14697.84-49605.46)</w:t>
            </w:r>
            <w:r>
              <w:t xml:space="preserve">abd</w:t>
            </w:r>
          </w:p>
        </w:tc>
        <w:tc>
          <w:tcPr/>
          <w:p>
            <w:pPr>
              <w:pStyle w:val="Compact"/>
              <w:jc w:val="left"/>
            </w:pPr>
            <w:r>
              <w:t xml:space="preserve">2232.09 (917.55-5452.19)</w:t>
            </w:r>
            <w:r>
              <w:t xml:space="preserve">ab</w:t>
            </w:r>
          </w:p>
        </w:tc>
        <w:tc>
          <w:tcPr/>
          <w:p>
            <w:pPr>
              <w:pStyle w:val="Compact"/>
              <w:jc w:val="left"/>
            </w:pPr>
            <w:r>
              <w:t xml:space="preserve">3243.45 (905.85-6910.96)</w:t>
            </w:r>
            <w:r>
              <w:t xml:space="preserve">a</w:t>
            </w:r>
          </w:p>
        </w:tc>
        <w:tc>
          <w:tcPr/>
          <w:p>
            <w:pPr>
              <w:pStyle w:val="Compact"/>
              <w:jc w:val="left"/>
            </w:pPr>
            <w:r>
              <w:t xml:space="preserve">2644.71 (664.43-7420.34)</w:t>
            </w:r>
            <w:r>
              <w:t xml:space="preserve">abd</w:t>
            </w:r>
          </w:p>
        </w:tc>
        <w:tc>
          <w:tcPr/>
          <w:p>
            <w:pPr>
              <w:pStyle w:val="Compact"/>
              <w:jc w:val="left"/>
            </w:pPr>
            <w:r>
              <w:t xml:space="preserve">2234.45 (569.26-4837.83)</w:t>
            </w:r>
            <w:r>
              <w:t xml:space="preserve">abc</w:t>
            </w:r>
          </w:p>
        </w:tc>
        <w:tc>
          <w:tcPr/>
          <w:p>
            <w:pPr>
              <w:pStyle w:val="Compact"/>
              <w:jc w:val="left"/>
            </w:pPr>
            <w:r>
              <w:t xml:space="preserve">1498.11 (368.71-3177.36)</w:t>
            </w:r>
            <w:r>
              <w:t xml:space="preserve">bc</w:t>
            </w:r>
          </w:p>
        </w:tc>
        <w:tc>
          <w:tcPr/>
          <w:p>
            <w:pPr>
              <w:pStyle w:val="Compact"/>
              <w:jc w:val="left"/>
            </w:pPr>
            <w:r>
              <w:t xml:space="preserve">104636.93 (54351.36-230136.63)</w:t>
            </w:r>
            <w:r>
              <w:t xml:space="preserve">ac</w:t>
            </w:r>
          </w:p>
        </w:tc>
      </w:tr>
      <w:tr>
        <w:tc>
          <w:tcPr/>
          <w:p>
            <w:pPr>
              <w:pStyle w:val="Compact"/>
              <w:jc w:val="left"/>
            </w:pPr>
            <w:r>
              <w:t xml:space="preserve">thinning_slash.france</w:t>
            </w:r>
          </w:p>
        </w:tc>
        <w:tc>
          <w:tcPr/>
          <w:p>
            <w:pPr>
              <w:pStyle w:val="Compact"/>
              <w:jc w:val="left"/>
            </w:pPr>
            <w:r>
              <w:t xml:space="preserve">1.62 (0.56-3.94)</w:t>
            </w:r>
            <w:r>
              <w:t xml:space="preserve">ab</w:t>
            </w:r>
          </w:p>
        </w:tc>
        <w:tc>
          <w:tcPr/>
          <w:p>
            <w:pPr>
              <w:pStyle w:val="Compact"/>
              <w:jc w:val="left"/>
            </w:pPr>
            <w:r>
              <w:t xml:space="preserve">10.74 (6.31-18.44)</w:t>
            </w:r>
            <w:r>
              <w:t xml:space="preserve">abcd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w:t>
            </w:r>
          </w:p>
        </w:tc>
        <w:tc>
          <w:tcPr/>
          <w:p>
            <w:pPr>
              <w:pStyle w:val="Compact"/>
              <w:jc w:val="left"/>
            </w:pPr>
            <w:r>
              <w:t xml:space="preserve">0.15 (0.08-0.28)</w:t>
            </w:r>
            <w:r>
              <w:t xml:space="preserve">a</w:t>
            </w:r>
          </w:p>
        </w:tc>
        <w:tc>
          <w:tcPr/>
          <w:p>
            <w:pPr>
              <w:pStyle w:val="Compact"/>
              <w:jc w:val="left"/>
            </w:pPr>
            <w:r>
              <w:t xml:space="preserve">11608.02 (1953.77-32234.16)</w:t>
            </w:r>
            <w:r>
              <w:t xml:space="preserve">a</w:t>
            </w:r>
          </w:p>
        </w:tc>
        <w:tc>
          <w:tcPr/>
          <w:p>
            <w:pPr>
              <w:pStyle w:val="Compact"/>
              <w:jc w:val="left"/>
            </w:pPr>
            <w:r>
              <w:t xml:space="preserve">38234.82 (9015.02-84746.33)</w:t>
            </w:r>
            <w:r>
              <w:t xml:space="preserve">a</w:t>
            </w:r>
          </w:p>
        </w:tc>
        <w:tc>
          <w:tcPr/>
          <w:p>
            <w:pPr>
              <w:pStyle w:val="Compact"/>
              <w:jc w:val="left"/>
            </w:pPr>
            <w:r>
              <w:t xml:space="preserve">2417.22 (486.95-5269.59)</w:t>
            </w:r>
            <w:r>
              <w:t xml:space="preserve">ab</w:t>
            </w:r>
          </w:p>
        </w:tc>
        <w:tc>
          <w:tcPr/>
          <w:p>
            <w:pPr>
              <w:pStyle w:val="Compact"/>
              <w:jc w:val="left"/>
            </w:pPr>
            <w:r>
              <w:t xml:space="preserve">3049.69 (756.78-7083.63)</w:t>
            </w:r>
            <w:r>
              <w:t xml:space="preserve">a</w:t>
            </w:r>
          </w:p>
        </w:tc>
        <w:tc>
          <w:tcPr/>
          <w:p>
            <w:pPr>
              <w:pStyle w:val="Compact"/>
              <w:jc w:val="left"/>
            </w:pPr>
            <w:r>
              <w:t xml:space="preserve">3062.85 (411.99-10642.83)</w:t>
            </w:r>
            <w:r>
              <w:t xml:space="preserve">ab</w:t>
            </w:r>
          </w:p>
        </w:tc>
        <w:tc>
          <w:tcPr/>
          <w:p>
            <w:pPr>
              <w:pStyle w:val="Compact"/>
              <w:jc w:val="left"/>
            </w:pPr>
            <w:r>
              <w:t xml:space="preserve">2384.07 (383.79-4565.85)</w:t>
            </w:r>
            <w:r>
              <w:t xml:space="preserve">ab</w:t>
            </w:r>
          </w:p>
        </w:tc>
        <w:tc>
          <w:tcPr/>
          <w:p>
            <w:pPr>
              <w:pStyle w:val="Compact"/>
              <w:jc w:val="left"/>
            </w:pPr>
            <w:r>
              <w:t xml:space="preserve">1405.09 (321.95-3146.08)</w:t>
            </w:r>
            <w:r>
              <w:t xml:space="preserve">abc</w:t>
            </w:r>
          </w:p>
        </w:tc>
        <w:tc>
          <w:tcPr/>
          <w:p>
            <w:pPr>
              <w:pStyle w:val="Compact"/>
              <w:jc w:val="left"/>
            </w:pPr>
            <w:r>
              <w:t xml:space="preserve">112542.34 (55829.54-228841.91)</w:t>
            </w:r>
            <w:r>
              <w:t xml:space="preserve">a</w:t>
            </w:r>
          </w:p>
        </w:tc>
      </w:tr>
      <w:tr>
        <w:tc>
          <w:tcPr/>
          <w:p>
            <w:pPr>
              <w:pStyle w:val="Compact"/>
              <w:jc w:val="left"/>
            </w:pPr>
            <w:r>
              <w:t xml:space="preserve">thinning_no_slash.france</w:t>
            </w:r>
          </w:p>
        </w:tc>
        <w:tc>
          <w:tcPr/>
          <w:p>
            <w:pPr>
              <w:pStyle w:val="Compact"/>
              <w:jc w:val="left"/>
            </w:pPr>
            <w:r>
              <w:t xml:space="preserve">1.52 (0.68-3.1)</w:t>
            </w:r>
            <w:r>
              <w:t xml:space="preserve">ab</w:t>
            </w:r>
          </w:p>
        </w:tc>
        <w:tc>
          <w:tcPr/>
          <w:p>
            <w:pPr>
              <w:pStyle w:val="Compact"/>
              <w:jc w:val="left"/>
            </w:pPr>
            <w:r>
              <w:t xml:space="preserve">12.02 (6.09-22.24)</w:t>
            </w:r>
            <w:r>
              <w:t xml:space="preserve">a</w:t>
            </w:r>
          </w:p>
        </w:tc>
        <w:tc>
          <w:tcPr/>
          <w:p>
            <w:pPr>
              <w:pStyle w:val="Compact"/>
              <w:jc w:val="left"/>
            </w:pPr>
            <w:r>
              <w:t xml:space="preserve">1.58 (0.84-3.02)</w:t>
            </w:r>
            <w:r>
              <w:t xml:space="preserve">a</w:t>
            </w:r>
          </w:p>
        </w:tc>
        <w:tc>
          <w:tcPr/>
          <w:p>
            <w:pPr>
              <w:pStyle w:val="Compact"/>
              <w:jc w:val="left"/>
            </w:pPr>
            <w:r>
              <w:t xml:space="preserve">3.74 (1.43-7.55)</w:t>
            </w:r>
            <w:r>
              <w:t xml:space="preserve">a</w:t>
            </w:r>
          </w:p>
        </w:tc>
        <w:tc>
          <w:tcPr/>
          <w:p>
            <w:pPr>
              <w:pStyle w:val="Compact"/>
              <w:jc w:val="left"/>
            </w:pPr>
            <w:r>
              <w:t xml:space="preserve">6.41 (3.57-10.94)</w:t>
            </w:r>
            <w:r>
              <w:t xml:space="preserve">a</w:t>
            </w:r>
          </w:p>
        </w:tc>
        <w:tc>
          <w:tcPr/>
          <w:p>
            <w:pPr>
              <w:pStyle w:val="Compact"/>
              <w:jc w:val="left"/>
            </w:pPr>
            <w:r>
              <w:t xml:space="preserve">20.42 (11.39-37.27)</w:t>
            </w:r>
            <w:r>
              <w:t xml:space="preserve">a</w:t>
            </w:r>
          </w:p>
        </w:tc>
        <w:tc>
          <w:tcPr/>
          <w:p>
            <w:pPr>
              <w:pStyle w:val="Compact"/>
              <w:jc w:val="left"/>
            </w:pPr>
            <w:r>
              <w:t xml:space="preserve">0.13 (0.07-0.21)</w:t>
            </w:r>
            <w:r>
              <w:t xml:space="preserve">ab</w:t>
            </w:r>
          </w:p>
        </w:tc>
        <w:tc>
          <w:tcPr/>
          <w:p>
            <w:pPr>
              <w:pStyle w:val="Compact"/>
              <w:jc w:val="left"/>
            </w:pPr>
            <w:r>
              <w:t xml:space="preserve">12862.11 (3814.39-29215.99)</w:t>
            </w:r>
            <w:r>
              <w:t xml:space="preserve">a</w:t>
            </w:r>
          </w:p>
        </w:tc>
        <w:tc>
          <w:tcPr/>
          <w:p>
            <w:pPr>
              <w:pStyle w:val="Compact"/>
              <w:jc w:val="left"/>
            </w:pPr>
            <w:r>
              <w:t xml:space="preserve">42402.53 (19815.45-88976.67)</w:t>
            </w:r>
            <w:r>
              <w:t xml:space="preserve">a</w:t>
            </w:r>
          </w:p>
        </w:tc>
        <w:tc>
          <w:tcPr/>
          <w:p>
            <w:pPr>
              <w:pStyle w:val="Compact"/>
              <w:jc w:val="left"/>
            </w:pPr>
            <w:r>
              <w:t xml:space="preserve">3590.71 (1270.22-10734.97)</w:t>
            </w:r>
            <w:r>
              <w:t xml:space="preserve">a</w:t>
            </w:r>
          </w:p>
        </w:tc>
        <w:tc>
          <w:tcPr/>
          <w:p>
            <w:pPr>
              <w:pStyle w:val="Compact"/>
              <w:jc w:val="left"/>
            </w:pPr>
            <w:r>
              <w:t xml:space="preserve">3645.5 (1165.59-7111.48)</w:t>
            </w:r>
            <w:r>
              <w:t xml:space="preserve">a</w:t>
            </w:r>
          </w:p>
        </w:tc>
        <w:tc>
          <w:tcPr/>
          <w:p>
            <w:pPr>
              <w:pStyle w:val="Compact"/>
              <w:jc w:val="left"/>
            </w:pPr>
            <w:r>
              <w:t xml:space="preserve">3156.75 (504.23-10994.3)</w:t>
            </w:r>
            <w:r>
              <w:t xml:space="preserve">a</w:t>
            </w:r>
          </w:p>
        </w:tc>
        <w:tc>
          <w:tcPr/>
          <w:p>
            <w:pPr>
              <w:pStyle w:val="Compact"/>
              <w:jc w:val="left"/>
            </w:pPr>
            <w:r>
              <w:t xml:space="preserve">2645.3 (994.9-6373.78)</w:t>
            </w:r>
            <w:r>
              <w:t xml:space="preserve">ab</w:t>
            </w:r>
          </w:p>
        </w:tc>
        <w:tc>
          <w:tcPr/>
          <w:p>
            <w:pPr>
              <w:pStyle w:val="Compact"/>
              <w:jc w:val="left"/>
            </w:pPr>
            <w:r>
              <w:t xml:space="preserve">1976.3 (879.04-4632.16)</w:t>
            </w:r>
            <w:r>
              <w:t xml:space="preserve">b</w:t>
            </w:r>
          </w:p>
        </w:tc>
        <w:tc>
          <w:tcPr/>
          <w:p>
            <w:pPr>
              <w:pStyle w:val="Compact"/>
              <w:jc w:val="left"/>
            </w:pPr>
            <w:r>
              <w:t xml:space="preserve">108562.47 (73107.65-163416.24)</w:t>
            </w:r>
            <w:r>
              <w:t xml:space="preserve">a</w:t>
            </w:r>
          </w:p>
        </w:tc>
      </w:tr>
      <w:tr>
        <w:tc>
          <w:tcPr/>
          <w:p>
            <w:pPr>
              <w:pStyle w:val="Compact"/>
              <w:jc w:val="left"/>
            </w:pPr>
            <w:r>
              <w:t xml:space="preserve">clear_cut_slash.france</w:t>
            </w:r>
          </w:p>
        </w:tc>
        <w:tc>
          <w:tcPr/>
          <w:p>
            <w:pPr>
              <w:pStyle w:val="Compact"/>
              <w:jc w:val="left"/>
            </w:pPr>
            <w:r>
              <w:t xml:space="preserve">1.64 (0.55-3.31)</w:t>
            </w:r>
            <w:r>
              <w:t xml:space="preserve">a</w:t>
            </w:r>
          </w:p>
        </w:tc>
        <w:tc>
          <w:tcPr/>
          <w:p>
            <w:pPr>
              <w:pStyle w:val="Compact"/>
              <w:jc w:val="left"/>
            </w:pPr>
            <w:r>
              <w:t xml:space="preserve">12.28 (6.26-18.69)</w:t>
            </w:r>
            <w:r>
              <w:t xml:space="preserve">a</w:t>
            </w:r>
          </w:p>
        </w:tc>
        <w:tc>
          <w:tcPr/>
          <w:p>
            <w:pPr>
              <w:pStyle w:val="Compact"/>
              <w:jc w:val="left"/>
            </w:pPr>
            <w:r>
              <w:t xml:space="preserve">1.5 (0.7-2.47)</w:t>
            </w:r>
            <w:r>
              <w:t xml:space="preserve">a</w:t>
            </w:r>
          </w:p>
        </w:tc>
        <w:tc>
          <w:tcPr/>
          <w:p>
            <w:pPr>
              <w:pStyle w:val="Compact"/>
              <w:jc w:val="left"/>
            </w:pPr>
            <w:r>
              <w:t xml:space="preserve">3.66 (2.02-5.64)</w:t>
            </w:r>
            <w:r>
              <w:t xml:space="preserve">a</w:t>
            </w:r>
          </w:p>
        </w:tc>
        <w:tc>
          <w:tcPr/>
          <w:p>
            <w:pPr>
              <w:pStyle w:val="Compact"/>
              <w:jc w:val="left"/>
            </w:pPr>
            <w:r>
              <w:t xml:space="preserve">6.85 (3.4-10.26)</w:t>
            </w:r>
            <w:r>
              <w:t xml:space="preserve">a</w:t>
            </w:r>
          </w:p>
        </w:tc>
        <w:tc>
          <w:tcPr/>
          <w:p>
            <w:pPr>
              <w:pStyle w:val="Compact"/>
              <w:jc w:val="left"/>
            </w:pPr>
            <w:r>
              <w:t xml:space="preserve">21.05 (10.82-32.89)</w:t>
            </w:r>
            <w:r>
              <w:t xml:space="preserve">a</w:t>
            </w:r>
          </w:p>
        </w:tc>
        <w:tc>
          <w:tcPr/>
          <w:p>
            <w:pPr>
              <w:pStyle w:val="Compact"/>
              <w:jc w:val="left"/>
            </w:pPr>
            <w:r>
              <w:t xml:space="preserve">0.13 (0.06-0.19)</w:t>
            </w:r>
            <w:r>
              <w:t xml:space="preserve">ab</w:t>
            </w:r>
          </w:p>
        </w:tc>
        <w:tc>
          <w:tcPr/>
          <w:p>
            <w:pPr>
              <w:pStyle w:val="Compact"/>
              <w:jc w:val="left"/>
            </w:pPr>
            <w:r>
              <w:t xml:space="preserve">9433.65 (3333.97-16970.27)</w:t>
            </w:r>
            <w:r>
              <w:t xml:space="preserve">abc</w:t>
            </w:r>
          </w:p>
        </w:tc>
        <w:tc>
          <w:tcPr/>
          <w:p>
            <w:pPr>
              <w:pStyle w:val="Compact"/>
              <w:jc w:val="left"/>
            </w:pPr>
            <w:r>
              <w:t xml:space="preserve">32738.61 (14661.56-54758.24)</w:t>
            </w:r>
            <w:r>
              <w:t xml:space="preserve">ab</w:t>
            </w:r>
          </w:p>
        </w:tc>
        <w:tc>
          <w:tcPr/>
          <w:p>
            <w:pPr>
              <w:pStyle w:val="Compact"/>
              <w:jc w:val="left"/>
            </w:pPr>
            <w:r>
              <w:t xml:space="preserve">2136.75 (1237.49-3476.02)</w:t>
            </w:r>
            <w:r>
              <w:t xml:space="preserve">b</w:t>
            </w:r>
          </w:p>
        </w:tc>
        <w:tc>
          <w:tcPr/>
          <w:p>
            <w:pPr>
              <w:pStyle w:val="Compact"/>
              <w:jc w:val="left"/>
            </w:pPr>
            <w:r>
              <w:t xml:space="preserve">2678.6 (1047.71-5384.19)</w:t>
            </w:r>
            <w:r>
              <w:t xml:space="preserve">ab</w:t>
            </w:r>
          </w:p>
        </w:tc>
        <w:tc>
          <w:tcPr/>
          <w:p>
            <w:pPr>
              <w:pStyle w:val="Compact"/>
              <w:jc w:val="left"/>
            </w:pPr>
            <w:r>
              <w:t xml:space="preserve">2155.96 (523.58-4923.42)</w:t>
            </w:r>
            <w:r>
              <w:t xml:space="preserve">abcd</w:t>
            </w:r>
          </w:p>
        </w:tc>
        <w:tc>
          <w:tcPr/>
          <w:p>
            <w:pPr>
              <w:pStyle w:val="Compact"/>
              <w:jc w:val="left"/>
            </w:pPr>
            <w:r>
              <w:t xml:space="preserve">2213.94 (965.45-3864.17)</w:t>
            </w:r>
            <w:r>
              <w:t xml:space="preserve">abc</w:t>
            </w:r>
          </w:p>
        </w:tc>
        <w:tc>
          <w:tcPr/>
          <w:p>
            <w:pPr>
              <w:pStyle w:val="Compact"/>
              <w:jc w:val="left"/>
            </w:pPr>
            <w:r>
              <w:t xml:space="preserve">1262.01 (107.68-2712.03)</w:t>
            </w:r>
            <w:r>
              <w:t xml:space="preserve">abcde</w:t>
            </w:r>
          </w:p>
        </w:tc>
        <w:tc>
          <w:tcPr/>
          <w:p>
            <w:pPr>
              <w:pStyle w:val="Compact"/>
              <w:jc w:val="left"/>
            </w:pPr>
            <w:r>
              <w:t xml:space="preserve">96486.06 (46502.04-156321.74)</w:t>
            </w:r>
            <w:r>
              <w:t xml:space="preserve">abc</w:t>
            </w:r>
          </w:p>
        </w:tc>
      </w:tr>
      <w:tr>
        <w:tc>
          <w:tcPr/>
          <w:p>
            <w:pPr>
              <w:pStyle w:val="Compact"/>
              <w:jc w:val="left"/>
            </w:pPr>
            <w:r>
              <w:t xml:space="preserve">clear_cut_no_slash.france</w:t>
            </w:r>
          </w:p>
        </w:tc>
        <w:tc>
          <w:tcPr/>
          <w:p>
            <w:pPr>
              <w:pStyle w:val="Compact"/>
              <w:jc w:val="left"/>
            </w:pPr>
            <w:r>
              <w:t xml:space="preserve">1.04 (0.32-2.34)</w:t>
            </w:r>
            <w:r>
              <w:t xml:space="preserve">abc</w:t>
            </w:r>
          </w:p>
        </w:tc>
        <w:tc>
          <w:tcPr/>
          <w:p>
            <w:pPr>
              <w:pStyle w:val="Compact"/>
              <w:jc w:val="left"/>
            </w:pPr>
            <w:r>
              <w:t xml:space="preserve">9.78 (4.66-17.95)</w:t>
            </w:r>
            <w:r>
              <w:t xml:space="preserve">abcde</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abc</w:t>
            </w:r>
          </w:p>
        </w:tc>
        <w:tc>
          <w:tcPr/>
          <w:p>
            <w:pPr>
              <w:pStyle w:val="Compact"/>
              <w:jc w:val="left"/>
            </w:pPr>
            <w:r>
              <w:t xml:space="preserve">16.29 (8.13-30.15)</w:t>
            </w:r>
            <w:r>
              <w:t xml:space="preserve">abcd</w:t>
            </w:r>
          </w:p>
        </w:tc>
        <w:tc>
          <w:tcPr/>
          <w:p>
            <w:pPr>
              <w:pStyle w:val="Compact"/>
              <w:jc w:val="left"/>
            </w:pPr>
            <w:r>
              <w:t xml:space="preserve">0.11 (0.04-0.17)</w:t>
            </w:r>
            <w:r>
              <w:t xml:space="preserve">abc</w:t>
            </w:r>
          </w:p>
        </w:tc>
        <w:tc>
          <w:tcPr/>
          <w:p>
            <w:pPr>
              <w:pStyle w:val="Compact"/>
              <w:jc w:val="left"/>
            </w:pPr>
            <w:r>
              <w:t xml:space="preserve">7274.36 (2162.15-20554.64)</w:t>
            </w:r>
            <w:r>
              <w:t xml:space="preserve">abcd</w:t>
            </w:r>
          </w:p>
        </w:tc>
        <w:tc>
          <w:tcPr/>
          <w:p>
            <w:pPr>
              <w:pStyle w:val="Compact"/>
              <w:jc w:val="left"/>
            </w:pPr>
            <w:r>
              <w:t xml:space="preserve">27812.43 (7253.11-81782.47)</w:t>
            </w:r>
            <w:r>
              <w:t xml:space="preserve">abcd</w:t>
            </w:r>
          </w:p>
        </w:tc>
        <w:tc>
          <w:tcPr/>
          <w:p>
            <w:pPr>
              <w:pStyle w:val="Compact"/>
              <w:jc w:val="left"/>
            </w:pPr>
            <w:r>
              <w:t xml:space="preserve">2174.66 (493.64-7866.99)</w:t>
            </w:r>
            <w:r>
              <w:t xml:space="preserve">ab</w:t>
            </w:r>
          </w:p>
        </w:tc>
        <w:tc>
          <w:tcPr/>
          <w:p>
            <w:pPr>
              <w:pStyle w:val="Compact"/>
              <w:jc w:val="left"/>
            </w:pPr>
            <w:r>
              <w:t xml:space="preserve">2436.08 (348.99-9694.5)</w:t>
            </w:r>
            <w:r>
              <w:t xml:space="preserve">abc</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w:t>
            </w:r>
          </w:p>
        </w:tc>
        <w:tc>
          <w:tcPr/>
          <w:p>
            <w:pPr>
              <w:pStyle w:val="Compact"/>
              <w:jc w:val="left"/>
            </w:pPr>
            <w:r>
              <w:t xml:space="preserve">1319.74 (263.65-5374.17)</w:t>
            </w:r>
            <w:r>
              <w:t xml:space="preserve">abcd</w:t>
            </w:r>
          </w:p>
        </w:tc>
        <w:tc>
          <w:tcPr/>
          <w:p>
            <w:pPr>
              <w:pStyle w:val="Compact"/>
              <w:jc w:val="left"/>
            </w:pPr>
            <w:r>
              <w:t xml:space="preserve">85839.73 (41087.19-250452.26)</w:t>
            </w:r>
            <w:r>
              <w:t xml:space="preserve">abcd</w:t>
            </w:r>
          </w:p>
        </w:tc>
      </w:tr>
      <w:tr>
        <w:tc>
          <w:tcPr/>
          <w:p>
            <w:pPr>
              <w:pStyle w:val="Compact"/>
              <w:jc w:val="left"/>
            </w:pPr>
            <w:r>
              <w:t xml:space="preserve">control.romania</w:t>
            </w:r>
          </w:p>
        </w:tc>
        <w:tc>
          <w:tcPr/>
          <w:p>
            <w:pPr>
              <w:pStyle w:val="Compact"/>
              <w:jc w:val="left"/>
            </w:pPr>
            <w:r>
              <w:t xml:space="preserve">0.09 (0.02-0.18)</w:t>
            </w:r>
            <w:r>
              <w:t xml:space="preserve">d</w:t>
            </w:r>
          </w:p>
        </w:tc>
        <w:tc>
          <w:tcPr/>
          <w:p>
            <w:pPr>
              <w:pStyle w:val="Compact"/>
              <w:jc w:val="left"/>
            </w:pPr>
            <w:r>
              <w:t xml:space="preserve">6.85 (2.81-10.43)</w:t>
            </w:r>
            <w:r>
              <w:t xml:space="preserve">be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be</w:t>
            </w:r>
          </w:p>
        </w:tc>
        <w:tc>
          <w:tcPr/>
          <w:p>
            <w:pPr>
              <w:pStyle w:val="Compact"/>
              <w:jc w:val="left"/>
            </w:pPr>
            <w:r>
              <w:t xml:space="preserve">0.01 (0.01-0.02)</w:t>
            </w:r>
            <w:r>
              <w:t xml:space="preserve">d</w:t>
            </w:r>
          </w:p>
        </w:tc>
        <w:tc>
          <w:tcPr/>
          <w:p>
            <w:pPr>
              <w:pStyle w:val="Compact"/>
              <w:jc w:val="left"/>
            </w:pPr>
            <w:r>
              <w:t xml:space="preserve">4592.06 (2491.09-11584.44)</w:t>
            </w:r>
            <w:r>
              <w:t xml:space="preserve">bcd</w:t>
            </w:r>
          </w:p>
        </w:tc>
        <w:tc>
          <w:tcPr/>
          <w:p>
            <w:pPr>
              <w:pStyle w:val="Compact"/>
              <w:jc w:val="left"/>
            </w:pPr>
            <w:r>
              <w:t xml:space="preserve">19153.47 (13434.54-27947)</w:t>
            </w:r>
            <w:r>
              <w:t xml:space="preserve">bcde</w:t>
            </w:r>
          </w:p>
        </w:tc>
        <w:tc>
          <w:tcPr/>
          <w:p>
            <w:pPr>
              <w:pStyle w:val="Compact"/>
              <w:jc w:val="left"/>
            </w:pPr>
            <w:r>
              <w:t xml:space="preserve">3064.24 (1718.99-4415.39)</w:t>
            </w:r>
            <w:r>
              <w:t xml:space="preserve">ab</w:t>
            </w:r>
          </w:p>
        </w:tc>
        <w:tc>
          <w:tcPr/>
          <w:p>
            <w:pPr>
              <w:pStyle w:val="Compact"/>
              <w:jc w:val="left"/>
            </w:pPr>
            <w:r>
              <w:t xml:space="preserve">968.96 (441.9-1912.8)</w:t>
            </w:r>
            <w:r>
              <w:t xml:space="preserve">cd</w:t>
            </w:r>
          </w:p>
        </w:tc>
        <w:tc>
          <w:tcPr/>
          <w:p>
            <w:pPr>
              <w:pStyle w:val="Compact"/>
              <w:jc w:val="left"/>
            </w:pPr>
            <w:r>
              <w:t xml:space="preserve">1119.3 (294.83-2281.14)</w:t>
            </w:r>
            <w:r>
              <w:t xml:space="preserve">bcd</w:t>
            </w:r>
          </w:p>
        </w:tc>
        <w:tc>
          <w:tcPr/>
          <w:p>
            <w:pPr>
              <w:pStyle w:val="Compact"/>
              <w:jc w:val="left"/>
            </w:pPr>
            <w:r>
              <w:t xml:space="preserve">1585.78 (637.55-3230.91)</w:t>
            </w:r>
            <w:r>
              <w:t xml:space="preserve">abcd</w:t>
            </w:r>
          </w:p>
        </w:tc>
        <w:tc>
          <w:tcPr/>
          <w:p>
            <w:pPr>
              <w:pStyle w:val="Compact"/>
              <w:jc w:val="left"/>
            </w:pPr>
            <w:r>
              <w:t xml:space="preserve">809.91 (358.36-2257.73)</w:t>
            </w:r>
            <w:r>
              <w:t xml:space="preserve">acdef</w:t>
            </w:r>
          </w:p>
        </w:tc>
        <w:tc>
          <w:tcPr/>
          <w:p>
            <w:pPr>
              <w:pStyle w:val="Compact"/>
              <w:jc w:val="left"/>
            </w:pPr>
            <w:r>
              <w:t xml:space="preserve">67354.59 (43506.99-91944.48)</w:t>
            </w:r>
            <w:r>
              <w:t xml:space="preserve">bcde</w:t>
            </w:r>
          </w:p>
        </w:tc>
      </w:tr>
      <w:tr>
        <w:tc>
          <w:tcPr/>
          <w:p>
            <w:pPr>
              <w:pStyle w:val="Compact"/>
              <w:jc w:val="left"/>
            </w:pPr>
            <w:r>
              <w:t xml:space="preserve">thinning_slash.romania</w:t>
            </w:r>
          </w:p>
        </w:tc>
        <w:tc>
          <w:tcPr/>
          <w:p>
            <w:pPr>
              <w:pStyle w:val="Compact"/>
              <w:jc w:val="left"/>
            </w:pPr>
            <w:r>
              <w:t xml:space="preserve">0.12 (0.03-0.2)</w:t>
            </w:r>
            <w:r>
              <w:t xml:space="preserve">d</w:t>
            </w:r>
          </w:p>
        </w:tc>
        <w:tc>
          <w:tcPr/>
          <w:p>
            <w:pPr>
              <w:pStyle w:val="Compact"/>
              <w:jc w:val="left"/>
            </w:pPr>
            <w:r>
              <w:t xml:space="preserve">7.48 (3.87-9.69)</w:t>
            </w:r>
            <w:r>
              <w:t xml:space="preserve">bcde</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de</w:t>
            </w:r>
          </w:p>
        </w:tc>
        <w:tc>
          <w:tcPr/>
          <w:p>
            <w:pPr>
              <w:pStyle w:val="Compact"/>
              <w:jc w:val="left"/>
            </w:pPr>
            <w:r>
              <w:t xml:space="preserve">11.44 (6.02-15.75)</w:t>
            </w:r>
            <w:r>
              <w:t xml:space="preserve">bce</w:t>
            </w:r>
          </w:p>
        </w:tc>
        <w:tc>
          <w:tcPr/>
          <w:p>
            <w:pPr>
              <w:pStyle w:val="Compact"/>
              <w:jc w:val="left"/>
            </w:pPr>
            <w:r>
              <w:t xml:space="preserve">0.02 (0.01-0.03)</w:t>
            </w:r>
            <w:r>
              <w:t xml:space="preserve">d</w:t>
            </w:r>
          </w:p>
        </w:tc>
        <w:tc>
          <w:tcPr/>
          <w:p>
            <w:pPr>
              <w:pStyle w:val="Compact"/>
              <w:jc w:val="left"/>
            </w:pPr>
            <w:r>
              <w:t xml:space="preserve">3787.37 (1941.02-6585.52)</w:t>
            </w:r>
            <w:r>
              <w:t xml:space="preserve">bd</w:t>
            </w:r>
          </w:p>
        </w:tc>
        <w:tc>
          <w:tcPr/>
          <w:p>
            <w:pPr>
              <w:pStyle w:val="Compact"/>
              <w:jc w:val="left"/>
            </w:pPr>
            <w:r>
              <w:t xml:space="preserve">16583.23 (11041.87-23276.88)</w:t>
            </w:r>
            <w:r>
              <w:t xml:space="preserve">cde</w:t>
            </w:r>
          </w:p>
        </w:tc>
        <w:tc>
          <w:tcPr/>
          <w:p>
            <w:pPr>
              <w:pStyle w:val="Compact"/>
              <w:jc w:val="left"/>
            </w:pPr>
            <w:r>
              <w:t xml:space="preserve">2654.99 (1683.09-3826.69)</w:t>
            </w:r>
            <w:r>
              <w:t xml:space="preserve">ab</w:t>
            </w:r>
          </w:p>
        </w:tc>
        <w:tc>
          <w:tcPr/>
          <w:p>
            <w:pPr>
              <w:pStyle w:val="Compact"/>
              <w:jc w:val="left"/>
            </w:pPr>
            <w:r>
              <w:t xml:space="preserve">677.1 (212.09-1839.7)</w:t>
            </w:r>
            <w:r>
              <w:t xml:space="preserve">d</w:t>
            </w:r>
          </w:p>
        </w:tc>
        <w:tc>
          <w:tcPr/>
          <w:p>
            <w:pPr>
              <w:pStyle w:val="Compact"/>
              <w:jc w:val="left"/>
            </w:pPr>
            <w:r>
              <w:t xml:space="preserve">803.34 (249.56-1581.31)</w:t>
            </w:r>
            <w:r>
              <w:t xml:space="preserve">cd</w:t>
            </w:r>
          </w:p>
        </w:tc>
        <w:tc>
          <w:tcPr/>
          <w:p>
            <w:pPr>
              <w:pStyle w:val="Compact"/>
              <w:jc w:val="left"/>
            </w:pPr>
            <w:r>
              <w:t xml:space="preserve">1157.73 (555.3-1886.99)</w:t>
            </w:r>
            <w:r>
              <w:t xml:space="preserve">abcd</w:t>
            </w:r>
          </w:p>
        </w:tc>
        <w:tc>
          <w:tcPr/>
          <w:p>
            <w:pPr>
              <w:pStyle w:val="Compact"/>
              <w:jc w:val="left"/>
            </w:pPr>
            <w:r>
              <w:t xml:space="preserve">495.71 (144.31-853.21)</w:t>
            </w:r>
            <w:r>
              <w:t xml:space="preserve">ef</w:t>
            </w:r>
          </w:p>
        </w:tc>
        <w:tc>
          <w:tcPr/>
          <w:p>
            <w:pPr>
              <w:pStyle w:val="Compact"/>
              <w:jc w:val="left"/>
            </w:pPr>
            <w:r>
              <w:t xml:space="preserve">62789.08 (38764.73-97968.04)</w:t>
            </w:r>
            <w:r>
              <w:t xml:space="preserve">bde</w:t>
            </w:r>
          </w:p>
        </w:tc>
      </w:tr>
      <w:tr>
        <w:tc>
          <w:tcPr/>
          <w:p>
            <w:pPr>
              <w:pStyle w:val="Compact"/>
              <w:jc w:val="left"/>
            </w:pPr>
            <w:r>
              <w:t xml:space="preserve">thinning_no_slash.romania</w:t>
            </w:r>
          </w:p>
        </w:tc>
        <w:tc>
          <w:tcPr/>
          <w:p>
            <w:pPr>
              <w:pStyle w:val="Compact"/>
              <w:jc w:val="left"/>
            </w:pPr>
            <w:r>
              <w:t xml:space="preserve">0.11 (0.02-0.25)</w:t>
            </w:r>
            <w:r>
              <w:t xml:space="preserve">d</w:t>
            </w:r>
          </w:p>
        </w:tc>
        <w:tc>
          <w:tcPr/>
          <w:p>
            <w:pPr>
              <w:pStyle w:val="Compact"/>
              <w:jc w:val="left"/>
            </w:pPr>
            <w:r>
              <w:t xml:space="preserve">6.25 (3.26-9.89)</w:t>
            </w:r>
            <w:r>
              <w:t xml:space="preserve">e</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d</w:t>
            </w:r>
          </w:p>
        </w:tc>
        <w:tc>
          <w:tcPr/>
          <w:p>
            <w:pPr>
              <w:pStyle w:val="Compact"/>
              <w:jc w:val="left"/>
            </w:pPr>
            <w:r>
              <w:t xml:space="preserve">9.63 (5.35-14.68)</w:t>
            </w:r>
            <w:r>
              <w:t xml:space="preserve">e</w:t>
            </w:r>
          </w:p>
        </w:tc>
        <w:tc>
          <w:tcPr/>
          <w:p>
            <w:pPr>
              <w:pStyle w:val="Compact"/>
              <w:jc w:val="left"/>
            </w:pPr>
            <w:r>
              <w:t xml:space="preserve">0.02 (0.01-0.04)</w:t>
            </w:r>
            <w:r>
              <w:t xml:space="preserve">d</w:t>
            </w:r>
          </w:p>
        </w:tc>
        <w:tc>
          <w:tcPr/>
          <w:p>
            <w:pPr>
              <w:pStyle w:val="Compact"/>
              <w:jc w:val="left"/>
            </w:pPr>
            <w:r>
              <w:t xml:space="preserve">4018.93 (1917.51-8475.02)</w:t>
            </w:r>
            <w:r>
              <w:t xml:space="preserve">bd</w:t>
            </w:r>
          </w:p>
        </w:tc>
        <w:tc>
          <w:tcPr/>
          <w:p>
            <w:pPr>
              <w:pStyle w:val="Compact"/>
              <w:jc w:val="left"/>
            </w:pPr>
            <w:r>
              <w:t xml:space="preserve">16752.57 (9643.72-27013.31)</w:t>
            </w:r>
            <w:r>
              <w:t xml:space="preserve">cde</w:t>
            </w:r>
          </w:p>
        </w:tc>
        <w:tc>
          <w:tcPr/>
          <w:p>
            <w:pPr>
              <w:pStyle w:val="Compact"/>
              <w:jc w:val="left"/>
            </w:pPr>
            <w:r>
              <w:t xml:space="preserve">3000.31 (1784.99-5082.67)</w:t>
            </w:r>
            <w:r>
              <w:t xml:space="preserve">ab</w:t>
            </w:r>
          </w:p>
        </w:tc>
        <w:tc>
          <w:tcPr/>
          <w:p>
            <w:pPr>
              <w:pStyle w:val="Compact"/>
              <w:jc w:val="left"/>
            </w:pPr>
            <w:r>
              <w:t xml:space="preserve">745.13 (376.41-1415.45)</w:t>
            </w:r>
            <w:r>
              <w:t xml:space="preserve">d</w:t>
            </w:r>
          </w:p>
        </w:tc>
        <w:tc>
          <w:tcPr/>
          <w:p>
            <w:pPr>
              <w:pStyle w:val="Compact"/>
              <w:jc w:val="left"/>
            </w:pPr>
            <w:r>
              <w:t xml:space="preserve">909.45 (324.59-2278.96)</w:t>
            </w:r>
            <w:r>
              <w:t xml:space="preserve">cd</w:t>
            </w:r>
          </w:p>
        </w:tc>
        <w:tc>
          <w:tcPr/>
          <w:p>
            <w:pPr>
              <w:pStyle w:val="Compact"/>
              <w:jc w:val="left"/>
            </w:pPr>
            <w:r>
              <w:t xml:space="preserve">1197.24 (659.28-2014.87)</w:t>
            </w:r>
            <w:r>
              <w:t xml:space="preserve">abcd</w:t>
            </w:r>
          </w:p>
        </w:tc>
        <w:tc>
          <w:tcPr/>
          <w:p>
            <w:pPr>
              <w:pStyle w:val="Compact"/>
              <w:jc w:val="left"/>
            </w:pPr>
            <w:r>
              <w:t xml:space="preserve">636.6 (259.24-1338.05)</w:t>
            </w:r>
            <w:r>
              <w:t xml:space="preserve">adef</w:t>
            </w:r>
          </w:p>
        </w:tc>
        <w:tc>
          <w:tcPr/>
          <w:p>
            <w:pPr>
              <w:pStyle w:val="Compact"/>
              <w:jc w:val="left"/>
            </w:pPr>
            <w:r>
              <w:t xml:space="preserve">61005.53 (40457.14-84670.04)</w:t>
            </w:r>
            <w:r>
              <w:t xml:space="preserve">bde</w:t>
            </w:r>
          </w:p>
        </w:tc>
      </w:tr>
      <w:tr>
        <w:tc>
          <w:tcPr/>
          <w:p>
            <w:pPr>
              <w:pStyle w:val="Compact"/>
              <w:jc w:val="left"/>
            </w:pPr>
            <w:r>
              <w:t xml:space="preserve">clear_cut_slash.romania</w:t>
            </w:r>
          </w:p>
        </w:tc>
        <w:tc>
          <w:tcPr/>
          <w:p>
            <w:pPr>
              <w:pStyle w:val="Compact"/>
              <w:jc w:val="left"/>
            </w:pPr>
            <w:r>
              <w:t xml:space="preserve">0.13 (0.06-0.27)</w:t>
            </w:r>
            <w:r>
              <w:t xml:space="preserve">d</w:t>
            </w:r>
          </w:p>
        </w:tc>
        <w:tc>
          <w:tcPr/>
          <w:p>
            <w:pPr>
              <w:pStyle w:val="Compact"/>
              <w:jc w:val="left"/>
            </w:pPr>
            <w:r>
              <w:t xml:space="preserve">7.45 (4.96-10.93)</w:t>
            </w:r>
            <w:r>
              <w:t xml:space="preserve">bcde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bce</w:t>
            </w:r>
          </w:p>
        </w:tc>
        <w:tc>
          <w:tcPr/>
          <w:p>
            <w:pPr>
              <w:pStyle w:val="Compact"/>
              <w:jc w:val="left"/>
            </w:pPr>
            <w:r>
              <w:t xml:space="preserve">0.02 (0.01-0.03)</w:t>
            </w:r>
            <w:r>
              <w:t xml:space="preserve">d</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d</w:t>
            </w:r>
          </w:p>
        </w:tc>
        <w:tc>
          <w:tcPr/>
          <w:p>
            <w:pPr>
              <w:pStyle w:val="Compact"/>
              <w:jc w:val="left"/>
            </w:pPr>
            <w:r>
              <w:t xml:space="preserve">827.66 (420.54-1853.28)</w:t>
            </w:r>
            <w:r>
              <w:t xml:space="preserve">cd</w:t>
            </w:r>
          </w:p>
        </w:tc>
        <w:tc>
          <w:tcPr/>
          <w:p>
            <w:pPr>
              <w:pStyle w:val="Compact"/>
              <w:jc w:val="left"/>
            </w:pPr>
            <w:r>
              <w:t xml:space="preserve">1102.12 (527.2-2120.49)</w:t>
            </w:r>
            <w:r>
              <w:t xml:space="preserve">abcd</w:t>
            </w:r>
          </w:p>
        </w:tc>
        <w:tc>
          <w:tcPr/>
          <w:p>
            <w:pPr>
              <w:pStyle w:val="Compact"/>
              <w:jc w:val="left"/>
            </w:pPr>
            <w:r>
              <w:t xml:space="preserve">578.88 (260.05-1496.99)</w:t>
            </w:r>
            <w:r>
              <w:t xml:space="preserve">def</w:t>
            </w:r>
          </w:p>
        </w:tc>
        <w:tc>
          <w:tcPr/>
          <w:p>
            <w:pPr>
              <w:pStyle w:val="Compact"/>
              <w:jc w:val="left"/>
            </w:pPr>
            <w:r>
              <w:t xml:space="preserve">57887.6 (36464.58-76827.14)</w:t>
            </w:r>
            <w:r>
              <w:t xml:space="preserve">bde</w:t>
            </w:r>
          </w:p>
        </w:tc>
      </w:tr>
      <w:tr>
        <w:tc>
          <w:tcPr/>
          <w:p>
            <w:pPr>
              <w:pStyle w:val="Compact"/>
              <w:jc w:val="left"/>
            </w:pPr>
            <w:r>
              <w:t xml:space="preserve">clear_cut_no_slash.romania</w:t>
            </w:r>
          </w:p>
        </w:tc>
        <w:tc>
          <w:tcPr/>
          <w:p>
            <w:pPr>
              <w:pStyle w:val="Compact"/>
              <w:jc w:val="left"/>
            </w:pPr>
            <w:r>
              <w:t xml:space="preserve">0.12 (0.03-0.27)</w:t>
            </w:r>
            <w:r>
              <w:t xml:space="preserve">d</w:t>
            </w:r>
          </w:p>
        </w:tc>
        <w:tc>
          <w:tcPr/>
          <w:p>
            <w:pPr>
              <w:pStyle w:val="Compact"/>
              <w:jc w:val="left"/>
            </w:pPr>
            <w:r>
              <w:t xml:space="preserve">7.04 (4.22-11.08)</w:t>
            </w:r>
            <w:r>
              <w:t xml:space="preserve">bce</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de</w:t>
            </w:r>
          </w:p>
        </w:tc>
        <w:tc>
          <w:tcPr/>
          <w:p>
            <w:pPr>
              <w:pStyle w:val="Compact"/>
              <w:jc w:val="left"/>
            </w:pPr>
            <w:r>
              <w:t xml:space="preserve">10.85 (6.67-16.72)</w:t>
            </w:r>
            <w:r>
              <w:t xml:space="preserve">be</w:t>
            </w:r>
          </w:p>
        </w:tc>
        <w:tc>
          <w:tcPr/>
          <w:p>
            <w:pPr>
              <w:pStyle w:val="Compact"/>
              <w:jc w:val="left"/>
            </w:pPr>
            <w:r>
              <w:t xml:space="preserve">0.02 (0.01-0.03)</w:t>
            </w:r>
            <w:r>
              <w:t xml:space="preserve">d</w:t>
            </w:r>
          </w:p>
        </w:tc>
        <w:tc>
          <w:tcPr/>
          <w:p>
            <w:pPr>
              <w:pStyle w:val="Compact"/>
              <w:jc w:val="left"/>
            </w:pPr>
            <w:r>
              <w:t xml:space="preserve">3386.67 (1906.18-5549.27)</w:t>
            </w:r>
            <w:r>
              <w:t xml:space="preserve">d</w:t>
            </w:r>
          </w:p>
        </w:tc>
        <w:tc>
          <w:tcPr/>
          <w:p>
            <w:pPr>
              <w:pStyle w:val="Compact"/>
              <w:jc w:val="left"/>
            </w:pPr>
            <w:r>
              <w:t xml:space="preserve">17318.22 (10108.43-34353.79)</w:t>
            </w:r>
            <w:r>
              <w:t xml:space="preserve">cde</w:t>
            </w:r>
          </w:p>
        </w:tc>
        <w:tc>
          <w:tcPr/>
          <w:p>
            <w:pPr>
              <w:pStyle w:val="Compact"/>
              <w:jc w:val="left"/>
            </w:pPr>
            <w:r>
              <w:t xml:space="preserve">2363.23 (1262.63-3721.03)</w:t>
            </w:r>
            <w:r>
              <w:t xml:space="preserve">ab</w:t>
            </w:r>
          </w:p>
        </w:tc>
        <w:tc>
          <w:tcPr/>
          <w:p>
            <w:pPr>
              <w:pStyle w:val="Compact"/>
              <w:jc w:val="left"/>
            </w:pPr>
            <w:r>
              <w:t xml:space="preserve">831.77 (68.47-2081.53)</w:t>
            </w:r>
            <w:r>
              <w:t xml:space="preserve">d</w:t>
            </w:r>
          </w:p>
        </w:tc>
        <w:tc>
          <w:tcPr/>
          <w:p>
            <w:pPr>
              <w:pStyle w:val="Compact"/>
              <w:jc w:val="left"/>
            </w:pPr>
            <w:r>
              <w:t xml:space="preserve">607.31 (-87.99-1329.3)</w:t>
            </w:r>
            <w:r>
              <w:t xml:space="preserve">c</w:t>
            </w:r>
          </w:p>
        </w:tc>
        <w:tc>
          <w:tcPr/>
          <w:p>
            <w:pPr>
              <w:pStyle w:val="Compact"/>
              <w:jc w:val="left"/>
            </w:pPr>
            <w:r>
              <w:t xml:space="preserve">1026.77 (236.89-1705.99)</w:t>
            </w:r>
            <w:r>
              <w:t xml:space="preserve">bcd</w:t>
            </w:r>
          </w:p>
        </w:tc>
        <w:tc>
          <w:tcPr/>
          <w:p>
            <w:pPr>
              <w:pStyle w:val="Compact"/>
              <w:jc w:val="left"/>
            </w:pPr>
            <w:r>
              <w:t xml:space="preserve">488.83 (-226.83-962.26)</w:t>
            </w:r>
            <w:r>
              <w:t xml:space="preserve">ef</w:t>
            </w:r>
          </w:p>
        </w:tc>
        <w:tc>
          <w:tcPr/>
          <w:p>
            <w:pPr>
              <w:pStyle w:val="Compact"/>
              <w:jc w:val="left"/>
            </w:pPr>
            <w:r>
              <w:t xml:space="preserve">55498.18 (36886.16-71686.21)</w:t>
            </w:r>
            <w:r>
              <w:t xml:space="preserve">de</w:t>
            </w:r>
          </w:p>
        </w:tc>
      </w:tr>
      <w:tr>
        <w:tc>
          <w:tcPr/>
          <w:p>
            <w:pPr>
              <w:pStyle w:val="Compact"/>
              <w:jc w:val="left"/>
            </w:pPr>
            <w:r>
              <w:t xml:space="preserve">control.spain</w:t>
            </w:r>
          </w:p>
        </w:tc>
        <w:tc>
          <w:tcPr/>
          <w:p>
            <w:pPr>
              <w:pStyle w:val="Compact"/>
              <w:jc w:val="left"/>
            </w:pPr>
            <w:r>
              <w:t xml:space="preserve">1.07 (0.53-1.89)</w:t>
            </w:r>
            <w:r>
              <w:t xml:space="preserve">abc</w:t>
            </w:r>
          </w:p>
        </w:tc>
        <w:tc>
          <w:tcPr/>
          <w:p>
            <w:pPr>
              <w:pStyle w:val="Compact"/>
              <w:jc w:val="left"/>
            </w:pPr>
            <w:r>
              <w:t xml:space="preserve">10.85 (6.57-17.13)</w:t>
            </w:r>
            <w:r>
              <w:t xml:space="preserve">ad</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ab</w:t>
            </w:r>
          </w:p>
        </w:tc>
        <w:tc>
          <w:tcPr/>
          <w:p>
            <w:pPr>
              <w:pStyle w:val="Compact"/>
              <w:jc w:val="left"/>
            </w:pPr>
            <w:r>
              <w:t xml:space="preserve">16.89 (10.59-26.23)</w:t>
            </w:r>
            <w:r>
              <w:t xml:space="preserve">acd</w:t>
            </w:r>
          </w:p>
        </w:tc>
        <w:tc>
          <w:tcPr/>
          <w:p>
            <w:pPr>
              <w:pStyle w:val="Compact"/>
              <w:jc w:val="left"/>
            </w:pPr>
            <w:r>
              <w:t xml:space="preserve">0.1 (0.06-0.13)</w:t>
            </w:r>
            <w:r>
              <w:t xml:space="preserve">bc</w:t>
            </w:r>
          </w:p>
        </w:tc>
        <w:tc>
          <w:tcPr/>
          <w:p>
            <w:pPr>
              <w:pStyle w:val="Compact"/>
              <w:jc w:val="left"/>
            </w:pPr>
            <w:r>
              <w:t xml:space="preserve">4387.19 (652.97-11580.45)</w:t>
            </w:r>
            <w:r>
              <w:t xml:space="preserve">bd</w:t>
            </w:r>
          </w:p>
        </w:tc>
        <w:tc>
          <w:tcPr/>
          <w:p>
            <w:pPr>
              <w:pStyle w:val="Compact"/>
              <w:jc w:val="left"/>
            </w:pPr>
            <w:r>
              <w:t xml:space="preserve">15413.48 (2742.62-36831.65)</w:t>
            </w:r>
            <w:r>
              <w:t xml:space="preserve">ce</w:t>
            </w:r>
          </w:p>
        </w:tc>
        <w:tc>
          <w:tcPr/>
          <w:p>
            <w:pPr>
              <w:pStyle w:val="Compact"/>
              <w:jc w:val="left"/>
            </w:pPr>
            <w:r>
              <w:t xml:space="preserve">718.78 (102.48-1603.83)</w:t>
            </w:r>
            <w:r>
              <w:t xml:space="preserve">c</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cd</w:t>
            </w:r>
          </w:p>
        </w:tc>
        <w:tc>
          <w:tcPr/>
          <w:p>
            <w:pPr>
              <w:pStyle w:val="Compact"/>
              <w:jc w:val="left"/>
            </w:pPr>
            <w:r>
              <w:t xml:space="preserve">413.53 (0-1355.98)</w:t>
            </w:r>
            <w:r>
              <w:t xml:space="preserve">f</w:t>
            </w:r>
          </w:p>
        </w:tc>
        <w:tc>
          <w:tcPr/>
          <w:p>
            <w:pPr>
              <w:pStyle w:val="Compact"/>
              <w:jc w:val="left"/>
            </w:pPr>
            <w:r>
              <w:t xml:space="preserve">57178.44 (32581.57-99396.65)</w:t>
            </w:r>
            <w:r>
              <w:t xml:space="preserve">de</w:t>
            </w:r>
          </w:p>
        </w:tc>
      </w:tr>
      <w:tr>
        <w:tc>
          <w:tcPr/>
          <w:p>
            <w:pPr>
              <w:pStyle w:val="Compact"/>
              <w:jc w:val="left"/>
            </w:pPr>
            <w:r>
              <w:t xml:space="preserve">thinning_slash.spain</w:t>
            </w:r>
          </w:p>
        </w:tc>
        <w:tc>
          <w:tcPr/>
          <w:p>
            <w:pPr>
              <w:pStyle w:val="Compact"/>
              <w:jc w:val="left"/>
            </w:pPr>
            <w:r>
              <w:t xml:space="preserve">1.32 (0.48-3.71)</w:t>
            </w:r>
            <w:r>
              <w:t xml:space="preserve">ab</w:t>
            </w:r>
          </w:p>
        </w:tc>
        <w:tc>
          <w:tcPr/>
          <w:p>
            <w:pPr>
              <w:pStyle w:val="Compact"/>
              <w:jc w:val="left"/>
            </w:pPr>
            <w:r>
              <w:t xml:space="preserve">10.95 (4.39-17.45)</w:t>
            </w:r>
            <w:r>
              <w:t xml:space="preserve">ad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ad</w:t>
            </w:r>
          </w:p>
        </w:tc>
        <w:tc>
          <w:tcPr/>
          <w:p>
            <w:pPr>
              <w:pStyle w:val="Compact"/>
              <w:jc w:val="left"/>
            </w:pPr>
            <w:r>
              <w:t xml:space="preserve">0.12 (0.06-0.25)</w:t>
            </w:r>
            <w:r>
              <w:t xml:space="preserve">ab</w:t>
            </w:r>
          </w:p>
        </w:tc>
        <w:tc>
          <w:tcPr/>
          <w:p>
            <w:pPr>
              <w:pStyle w:val="Compact"/>
              <w:jc w:val="left"/>
            </w:pPr>
            <w:r>
              <w:t xml:space="preserve">5474.78 (523.24-16199.63)</w:t>
            </w:r>
            <w:r>
              <w:t xml:space="preserve">bcd</w:t>
            </w:r>
          </w:p>
        </w:tc>
        <w:tc>
          <w:tcPr/>
          <w:p>
            <w:pPr>
              <w:pStyle w:val="Compact"/>
              <w:jc w:val="left"/>
            </w:pPr>
            <w:r>
              <w:t xml:space="preserve">15406.83 (2529.35-46588.62)</w:t>
            </w:r>
            <w:r>
              <w:t xml:space="preserve">ce</w:t>
            </w:r>
          </w:p>
        </w:tc>
        <w:tc>
          <w:tcPr/>
          <w:p>
            <w:pPr>
              <w:pStyle w:val="Compact"/>
              <w:jc w:val="left"/>
            </w:pPr>
            <w:r>
              <w:t xml:space="preserve">621.1 (35.08-1315.7)</w:t>
            </w:r>
            <w:r>
              <w:t xml:space="preserve">c</w:t>
            </w:r>
          </w:p>
        </w:tc>
        <w:tc>
          <w:tcPr/>
          <w:p>
            <w:pPr>
              <w:pStyle w:val="Compact"/>
              <w:jc w:val="left"/>
            </w:pPr>
            <w:r>
              <w:t xml:space="preserve">1362.76 (9.14-4877.43)</w:t>
            </w:r>
            <w:r>
              <w:t xml:space="preserve">bcd</w:t>
            </w:r>
          </w:p>
        </w:tc>
        <w:tc>
          <w:tcPr/>
          <w:p>
            <w:pPr>
              <w:pStyle w:val="Compact"/>
              <w:jc w:val="left"/>
            </w:pPr>
            <w:r>
              <w:t xml:space="preserve">1237.19 (0-3676.31)</w:t>
            </w:r>
            <w:r>
              <w:t xml:space="preserve">cd</w:t>
            </w:r>
          </w:p>
        </w:tc>
        <w:tc>
          <w:tcPr/>
          <w:p>
            <w:pPr>
              <w:pStyle w:val="Compact"/>
              <w:jc w:val="left"/>
            </w:pPr>
            <w:r>
              <w:t xml:space="preserve">816.68 (12.42-3110.28)</w:t>
            </w:r>
            <w:r>
              <w:t xml:space="preserve">cd</w:t>
            </w:r>
          </w:p>
        </w:tc>
        <w:tc>
          <w:tcPr/>
          <w:p>
            <w:pPr>
              <w:pStyle w:val="Compact"/>
              <w:jc w:val="left"/>
            </w:pPr>
            <w:r>
              <w:t xml:space="preserve">315.89 (0-953.34)</w:t>
            </w:r>
            <w:r>
              <w:t xml:space="preserve">f</w:t>
            </w:r>
          </w:p>
        </w:tc>
        <w:tc>
          <w:tcPr/>
          <w:p>
            <w:pPr>
              <w:pStyle w:val="Compact"/>
              <w:jc w:val="left"/>
            </w:pPr>
            <w:r>
              <w:t xml:space="preserve">54486.42 (15972.43-111303.8)</w:t>
            </w:r>
            <w:r>
              <w:t xml:space="preserve">de</w:t>
            </w:r>
          </w:p>
        </w:tc>
      </w:tr>
      <w:tr>
        <w:tc>
          <w:tcPr/>
          <w:p>
            <w:pPr>
              <w:pStyle w:val="Compact"/>
              <w:jc w:val="left"/>
            </w:pPr>
            <w:r>
              <w:t xml:space="preserve">thinning_no_slash.spain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clear_cut_slash.spain</w:t>
            </w:r>
          </w:p>
        </w:tc>
        <w:tc>
          <w:tcPr/>
          <w:p>
            <w:pPr>
              <w:pStyle w:val="Compact"/>
              <w:jc w:val="left"/>
            </w:pPr>
            <w:r>
              <w:t xml:space="preserve">1.01 (0.37-1.78)</w:t>
            </w:r>
            <w:r>
              <w:t xml:space="preserve">bc</w:t>
            </w:r>
          </w:p>
        </w:tc>
        <w:tc>
          <w:tcPr/>
          <w:p>
            <w:pPr>
              <w:pStyle w:val="Compact"/>
              <w:jc w:val="left"/>
            </w:pPr>
            <w:r>
              <w:t xml:space="preserve">10.69 (5.54-16.9)</w:t>
            </w:r>
            <w:r>
              <w:t xml:space="preserve">acd</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ab</w:t>
            </w:r>
          </w:p>
        </w:tc>
        <w:tc>
          <w:tcPr/>
          <w:p>
            <w:pPr>
              <w:pStyle w:val="Compact"/>
              <w:jc w:val="left"/>
            </w:pPr>
            <w:r>
              <w:t xml:space="preserve">16.81 (9.11-26.11)</w:t>
            </w:r>
            <w:r>
              <w:t xml:space="preserve">acd</w:t>
            </w:r>
          </w:p>
        </w:tc>
        <w:tc>
          <w:tcPr/>
          <w:p>
            <w:pPr>
              <w:pStyle w:val="Compact"/>
              <w:jc w:val="left"/>
            </w:pPr>
            <w:r>
              <w:t xml:space="preserve">0.09 (0.05-0.13)</w:t>
            </w:r>
            <w:r>
              <w:t xml:space="preserve">bc</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e</w:t>
            </w:r>
          </w:p>
        </w:tc>
        <w:tc>
          <w:tcPr/>
          <w:p>
            <w:pPr>
              <w:pStyle w:val="Compact"/>
              <w:jc w:val="left"/>
            </w:pPr>
            <w:r>
              <w:t xml:space="preserve">532.85 (0-1611.29)</w:t>
            </w:r>
            <w:r>
              <w:t xml:space="preserve">c</w:t>
            </w:r>
          </w:p>
        </w:tc>
        <w:tc>
          <w:tcPr/>
          <w:p>
            <w:pPr>
              <w:pStyle w:val="Compact"/>
              <w:jc w:val="left"/>
            </w:pPr>
            <w:r>
              <w:t xml:space="preserve">767.6 (96.24-1997.31)</w:t>
            </w:r>
            <w:r>
              <w:t xml:space="preserve">d</w:t>
            </w:r>
          </w:p>
        </w:tc>
        <w:tc>
          <w:tcPr/>
          <w:p>
            <w:pPr>
              <w:pStyle w:val="Compact"/>
              <w:jc w:val="left"/>
            </w:pPr>
            <w:r>
              <w:t xml:space="preserve">716.95 (0-2890.01)</w:t>
            </w:r>
            <w:r>
              <w:t xml:space="preserve">c</w:t>
            </w:r>
          </w:p>
        </w:tc>
        <w:tc>
          <w:tcPr/>
          <w:p>
            <w:pPr>
              <w:pStyle w:val="Compact"/>
              <w:jc w:val="left"/>
            </w:pPr>
            <w:r>
              <w:t xml:space="preserve">555.36 (3.28-1454.96)</w:t>
            </w:r>
            <w:r>
              <w:t xml:space="preserve">d</w:t>
            </w:r>
          </w:p>
        </w:tc>
        <w:tc>
          <w:tcPr/>
          <w:p>
            <w:pPr>
              <w:pStyle w:val="Compact"/>
              <w:jc w:val="left"/>
            </w:pPr>
            <w:r>
              <w:t xml:space="preserve">250.73 (0-801.04)</w:t>
            </w:r>
            <w:r>
              <w:t xml:space="preserve">f</w:t>
            </w:r>
          </w:p>
        </w:tc>
        <w:tc>
          <w:tcPr/>
          <w:p>
            <w:pPr>
              <w:pStyle w:val="Compact"/>
              <w:jc w:val="left"/>
            </w:pPr>
            <w:r>
              <w:t xml:space="preserve">51849.12 (19017.72-141442.52)</w:t>
            </w:r>
            <w:r>
              <w:t xml:space="preserve">de</w:t>
            </w:r>
          </w:p>
        </w:tc>
      </w:tr>
      <w:tr>
        <w:tc>
          <w:tcPr/>
          <w:p>
            <w:pPr>
              <w:pStyle w:val="Compact"/>
              <w:jc w:val="left"/>
            </w:pPr>
            <w:r>
              <w:t xml:space="preserve">clear_cut_no_slash.spain</w:t>
            </w:r>
          </w:p>
        </w:tc>
        <w:tc>
          <w:tcPr/>
          <w:p>
            <w:pPr>
              <w:pStyle w:val="Compact"/>
              <w:jc w:val="left"/>
            </w:pPr>
            <w:r>
              <w:t xml:space="preserve">0.64 (0.18-1.07)</w:t>
            </w:r>
            <w:r>
              <w:t xml:space="preserve">cd</w:t>
            </w:r>
          </w:p>
        </w:tc>
        <w:tc>
          <w:tcPr/>
          <w:p>
            <w:pPr>
              <w:pStyle w:val="Compact"/>
              <w:jc w:val="left"/>
            </w:pPr>
            <w:r>
              <w:t xml:space="preserve">8.35 (4-12.63)</w:t>
            </w:r>
            <w:r>
              <w:t xml:space="preserve">bcde</w:t>
            </w:r>
          </w:p>
        </w:tc>
        <w:tc>
          <w:tcPr/>
          <w:p>
            <w:pPr>
              <w:pStyle w:val="Compact"/>
              <w:jc w:val="left"/>
            </w:pPr>
            <w:r>
              <w:t xml:space="preserve">0.98 (0.54-1.45)</w:t>
            </w:r>
            <w:r>
              <w:t xml:space="preserve">b</w:t>
            </w:r>
          </w:p>
        </w:tc>
        <w:tc>
          <w:tcPr/>
          <w:p>
            <w:pPr>
              <w:pStyle w:val="Compact"/>
              <w:jc w:val="left"/>
            </w:pPr>
            <w:r>
              <w:t xml:space="preserve">3.14 (1.35-4.78)</w:t>
            </w:r>
            <w:r>
              <w:t xml:space="preserve">a</w:t>
            </w:r>
          </w:p>
        </w:tc>
        <w:tc>
          <w:tcPr/>
          <w:p>
            <w:pPr>
              <w:pStyle w:val="Compact"/>
              <w:jc w:val="left"/>
            </w:pPr>
            <w:r>
              <w:t xml:space="preserve">4.07 (1.83-6.97)</w:t>
            </w:r>
            <w:r>
              <w:t xml:space="preserve">bce</w:t>
            </w:r>
          </w:p>
        </w:tc>
        <w:tc>
          <w:tcPr/>
          <w:p>
            <w:pPr>
              <w:pStyle w:val="Compact"/>
              <w:jc w:val="left"/>
            </w:pPr>
            <w:r>
              <w:t xml:space="preserve">12.68 (5.94-19.25)</w:t>
            </w:r>
            <w:r>
              <w:t xml:space="preserve">bcde</w:t>
            </w:r>
          </w:p>
        </w:tc>
        <w:tc>
          <w:tcPr/>
          <w:p>
            <w:pPr>
              <w:pStyle w:val="Compact"/>
              <w:jc w:val="left"/>
            </w:pPr>
            <w:r>
              <w:t xml:space="preserve">0.07 (0.03-0.14)</w:t>
            </w:r>
            <w:r>
              <w:t xml:space="preserve">c</w:t>
            </w:r>
          </w:p>
        </w:tc>
        <w:tc>
          <w:tcPr/>
          <w:p>
            <w:pPr>
              <w:pStyle w:val="Compact"/>
              <w:jc w:val="left"/>
            </w:pPr>
            <w:r>
              <w:t xml:space="preserve">2818.88 (476.49-10817.36)</w:t>
            </w:r>
            <w:r>
              <w:t xml:space="preserve">d</w:t>
            </w:r>
          </w:p>
        </w:tc>
        <w:tc>
          <w:tcPr/>
          <w:p>
            <w:pPr>
              <w:pStyle w:val="Compact"/>
              <w:jc w:val="left"/>
            </w:pPr>
            <w:r>
              <w:t xml:space="preserve">7845.63 (1379.2-27019.16)</w:t>
            </w:r>
            <w:r>
              <w:t xml:space="preserve">e</w:t>
            </w:r>
          </w:p>
        </w:tc>
        <w:tc>
          <w:tcPr/>
          <w:p>
            <w:pPr>
              <w:pStyle w:val="Compact"/>
              <w:jc w:val="left"/>
            </w:pPr>
            <w:r>
              <w:t xml:space="preserve">363.22 (-49.17-966.91)</w:t>
            </w:r>
            <w:r>
              <w:t xml:space="preserve">c</w:t>
            </w:r>
          </w:p>
        </w:tc>
        <w:tc>
          <w:tcPr/>
          <w:p>
            <w:pPr>
              <w:pStyle w:val="Compact"/>
              <w:jc w:val="left"/>
            </w:pPr>
            <w:r>
              <w:t xml:space="preserve">595.22 (31.63-1686.62)</w:t>
            </w:r>
            <w:r>
              <w:t xml:space="preserve">d</w:t>
            </w:r>
          </w:p>
        </w:tc>
        <w:tc>
          <w:tcPr/>
          <w:p>
            <w:pPr>
              <w:pStyle w:val="Compact"/>
              <w:jc w:val="left"/>
            </w:pPr>
            <w:r>
              <w:t xml:space="preserve">363.71 (-14.7-1329.93)</w:t>
            </w:r>
            <w:r>
              <w:t xml:space="preserve">c</w:t>
            </w:r>
          </w:p>
        </w:tc>
        <w:tc>
          <w:tcPr/>
          <w:p>
            <w:pPr>
              <w:pStyle w:val="Compact"/>
              <w:jc w:val="left"/>
            </w:pPr>
            <w:r>
              <w:t xml:space="preserve">254.05 (-6.97-847.16)</w:t>
            </w:r>
            <w:r>
              <w:t xml:space="preserve">d</w:t>
            </w:r>
          </w:p>
        </w:tc>
        <w:tc>
          <w:tcPr/>
          <w:p>
            <w:pPr>
              <w:pStyle w:val="Compact"/>
              <w:jc w:val="left"/>
            </w:pPr>
            <w:r>
              <w:t xml:space="preserve">151.95 (-259.99-592.42)</w:t>
            </w:r>
            <w:r>
              <w:t xml:space="preserve">f</w:t>
            </w:r>
          </w:p>
        </w:tc>
        <w:tc>
          <w:tcPr/>
          <w:p>
            <w:pPr>
              <w:pStyle w:val="Compact"/>
              <w:jc w:val="left"/>
            </w:pPr>
            <w:r>
              <w:t xml:space="preserve">40101.74 (11496.82-91337.96)</w:t>
            </w:r>
            <w:r>
              <w:t xml:space="preserve">e</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676"/>
        <w:gridCol w:w="952"/>
        <w:gridCol w:w="802"/>
        <w:gridCol w:w="802"/>
        <w:gridCol w:w="802"/>
        <w:gridCol w:w="751"/>
        <w:gridCol w:w="651"/>
        <w:gridCol w:w="776"/>
        <w:gridCol w:w="802"/>
        <w:gridCol w:w="902"/>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2239.58 (2109.43-2369.73)</w:t>
            </w:r>
            <w:r>
              <w:t xml:space="preserve">f</w:t>
            </w:r>
          </w:p>
        </w:tc>
        <w:tc>
          <w:tcPr/>
          <w:p>
            <w:pPr>
              <w:pStyle w:val="Compact"/>
              <w:jc w:val="left"/>
            </w:pPr>
            <w:r>
              <w:t xml:space="preserve">41.72 (37.99-45.46)</w:t>
            </w:r>
            <w:r>
              <w:t xml:space="preserve">e</w:t>
            </w:r>
          </w:p>
        </w:tc>
        <w:tc>
          <w:tcPr/>
          <w:p>
            <w:pPr>
              <w:pStyle w:val="Compact"/>
              <w:jc w:val="left"/>
            </w:pPr>
            <w:r>
              <w:t xml:space="preserve">13.92 (13.25-14.59)</w:t>
            </w:r>
            <w:r>
              <w:t xml:space="preserve">a</w:t>
            </w:r>
          </w:p>
        </w:tc>
        <w:tc>
          <w:tcPr/>
          <w:p>
            <w:pPr>
              <w:pStyle w:val="Compact"/>
              <w:jc w:val="left"/>
            </w:pPr>
            <w:r>
              <w:t xml:space="preserve">0.47 (0.42-0.52)</w:t>
            </w:r>
            <w:r>
              <w:t xml:space="preserve">b</w:t>
            </w:r>
          </w:p>
        </w:tc>
        <w:tc>
          <w:tcPr/>
          <w:p>
            <w:pPr>
              <w:pStyle w:val="Compact"/>
              <w:jc w:val="left"/>
            </w:pPr>
            <w:r>
              <w:t xml:space="preserve">5.48 (5.38-5.58)</w:t>
            </w:r>
            <w:r>
              <w:t xml:space="preserve">a</w:t>
            </w:r>
          </w:p>
        </w:tc>
        <w:tc>
          <w:tcPr/>
          <w:p>
            <w:pPr>
              <w:pStyle w:val="Compact"/>
              <w:jc w:val="left"/>
            </w:pPr>
            <w:r>
              <w:t xml:space="preserve">0.01 (0-0.01)</w:t>
            </w:r>
            <w:r>
              <w:t xml:space="preserve">a</w:t>
            </w:r>
          </w:p>
        </w:tc>
        <w:tc>
          <w:tcPr/>
          <w:p>
            <w:pPr>
              <w:pStyle w:val="Compact"/>
              <w:jc w:val="left"/>
            </w:pPr>
            <w:r>
              <w:t xml:space="preserve">0.18 (0.15-0.21)</w:t>
            </w:r>
            <w:r>
              <w:t xml:space="preserve">a</w:t>
            </w:r>
          </w:p>
        </w:tc>
        <w:tc>
          <w:tcPr/>
          <w:p>
            <w:pPr>
              <w:pStyle w:val="Compact"/>
              <w:jc w:val="left"/>
            </w:pPr>
            <w:r>
              <w:t xml:space="preserve">4.46 (3.93-4.98)</w:t>
            </w:r>
            <w:r>
              <w:t xml:space="preserve">acd</w:t>
            </w:r>
          </w:p>
        </w:tc>
        <w:tc>
          <w:tcPr/>
          <w:p>
            <w:pPr>
              <w:pStyle w:val="Compact"/>
              <w:jc w:val="left"/>
            </w:pPr>
            <w:r>
              <w:t xml:space="preserve">20.41 (18.01-22.81)</w:t>
            </w:r>
            <w:r>
              <w:t xml:space="preserve">bc</w:t>
            </w:r>
          </w:p>
        </w:tc>
      </w:tr>
      <w:tr>
        <w:tc>
          <w:tcPr/>
          <w:p>
            <w:pPr>
              <w:pStyle w:val="Compact"/>
              <w:jc w:val="left"/>
            </w:pPr>
            <w:r>
              <w:t xml:space="preserve">thinning_slash.france</w:t>
            </w:r>
          </w:p>
        </w:tc>
        <w:tc>
          <w:tcPr/>
          <w:p>
            <w:pPr>
              <w:pStyle w:val="Compact"/>
              <w:jc w:val="left"/>
            </w:pPr>
            <w:r>
              <w:t xml:space="preserve">1232.64 (1001.94-1463.34)</w:t>
            </w:r>
            <w:r>
              <w:t xml:space="preserve">a</w:t>
            </w:r>
          </w:p>
        </w:tc>
        <w:tc>
          <w:tcPr/>
          <w:p>
            <w:pPr>
              <w:pStyle w:val="Compact"/>
              <w:jc w:val="left"/>
            </w:pPr>
            <w:r>
              <w:t xml:space="preserve">21.09 (18.42-23.77)</w:t>
            </w:r>
            <w:r>
              <w:t xml:space="preserve">a</w:t>
            </w:r>
          </w:p>
        </w:tc>
        <w:tc>
          <w:tcPr/>
          <w:p>
            <w:pPr>
              <w:pStyle w:val="Compact"/>
              <w:jc w:val="left"/>
            </w:pPr>
            <w:r>
              <w:t xml:space="preserve">14.12 (12.94-15.3)</w:t>
            </w:r>
            <w:r>
              <w:t xml:space="preserve">a</w:t>
            </w:r>
          </w:p>
        </w:tc>
        <w:tc>
          <w:tcPr/>
          <w:p>
            <w:pPr>
              <w:pStyle w:val="Compact"/>
              <w:jc w:val="left"/>
            </w:pPr>
            <w:r>
              <w:t xml:space="preserve">0.56 (0.52-0.6)</w:t>
            </w:r>
            <w:r>
              <w:t xml:space="preserve">ab</w:t>
            </w:r>
          </w:p>
        </w:tc>
        <w:tc>
          <w:tcPr/>
          <w:p>
            <w:pPr>
              <w:pStyle w:val="Compact"/>
              <w:jc w:val="left"/>
            </w:pPr>
            <w:r>
              <w:t xml:space="preserve">5.37 (5.23-5.51)</w:t>
            </w:r>
            <w:r>
              <w:t xml:space="preserve">a</w:t>
            </w:r>
          </w:p>
        </w:tc>
        <w:tc>
          <w:tcPr/>
          <w:p>
            <w:pPr>
              <w:pStyle w:val="Compact"/>
              <w:jc w:val="left"/>
            </w:pPr>
            <w:r>
              <w:t xml:space="preserve">0 (0-0)</w:t>
            </w:r>
            <w:r>
              <w:t xml:space="preserve">ab</w:t>
            </w:r>
          </w:p>
        </w:tc>
        <w:tc>
          <w:tcPr/>
          <w:p>
            <w:pPr>
              <w:pStyle w:val="Compact"/>
              <w:jc w:val="left"/>
            </w:pPr>
            <w:r>
              <w:t xml:space="preserve">0.16 (0.12-0.2)</w:t>
            </w:r>
            <w:r>
              <w:t xml:space="preserve">a</w:t>
            </w:r>
          </w:p>
        </w:tc>
        <w:tc>
          <w:tcPr/>
          <w:p>
            <w:pPr>
              <w:pStyle w:val="Compact"/>
              <w:jc w:val="left"/>
            </w:pPr>
            <w:r>
              <w:t xml:space="preserve">4.71 (3.97-5.45)</w:t>
            </w:r>
            <w:r>
              <w:t xml:space="preserve">abcd</w:t>
            </w:r>
          </w:p>
        </w:tc>
        <w:tc>
          <w:tcPr/>
          <w:p>
            <w:pPr>
              <w:pStyle w:val="Compact"/>
              <w:jc w:val="left"/>
            </w:pPr>
            <w:r>
              <w:t xml:space="preserve">26.05 (22.33-29.76)</w:t>
            </w:r>
            <w:r>
              <w:t xml:space="preserve">abc</w:t>
            </w:r>
          </w:p>
        </w:tc>
      </w:tr>
      <w:tr>
        <w:tc>
          <w:tcPr/>
          <w:p>
            <w:pPr>
              <w:pStyle w:val="Compact"/>
              <w:jc w:val="left"/>
            </w:pPr>
            <w:r>
              <w:t xml:space="preserve">thinning_no_slash.france</w:t>
            </w:r>
          </w:p>
        </w:tc>
        <w:tc>
          <w:tcPr/>
          <w:p>
            <w:pPr>
              <w:pStyle w:val="Compact"/>
              <w:jc w:val="left"/>
            </w:pPr>
            <w:r>
              <w:t xml:space="preserve">944.44 (772.51-1116.38)</w:t>
            </w:r>
            <w:r>
              <w:t xml:space="preserve">b</w:t>
            </w:r>
          </w:p>
        </w:tc>
        <w:tc>
          <w:tcPr/>
          <w:p>
            <w:pPr>
              <w:pStyle w:val="Compact"/>
              <w:jc w:val="left"/>
            </w:pPr>
            <w:r>
              <w:t xml:space="preserve">17.72 (15.83-19.62)</w:t>
            </w:r>
            <w:r>
              <w:t xml:space="preserve">a</w:t>
            </w:r>
          </w:p>
        </w:tc>
        <w:tc>
          <w:tcPr/>
          <w:p>
            <w:pPr>
              <w:pStyle w:val="Compact"/>
              <w:jc w:val="left"/>
            </w:pPr>
            <w:r>
              <w:t xml:space="preserve">14.69 (13.52-15.85)</w:t>
            </w:r>
            <w:r>
              <w:t xml:space="preserve">a</w:t>
            </w:r>
          </w:p>
        </w:tc>
        <w:tc>
          <w:tcPr/>
          <w:p>
            <w:pPr>
              <w:pStyle w:val="Compact"/>
              <w:jc w:val="left"/>
            </w:pPr>
            <w:r>
              <w:t xml:space="preserve">0.68 (0.63-0.72)</w:t>
            </w:r>
            <w:r>
              <w:t xml:space="preserve">ac</w:t>
            </w:r>
          </w:p>
        </w:tc>
        <w:tc>
          <w:tcPr/>
          <w:p>
            <w:pPr>
              <w:pStyle w:val="Compact"/>
              <w:jc w:val="left"/>
            </w:pPr>
            <w:r>
              <w:t xml:space="preserve">5.44 (5.29-5.6)</w:t>
            </w:r>
            <w:r>
              <w:t xml:space="preserve">a</w:t>
            </w:r>
          </w:p>
        </w:tc>
        <w:tc>
          <w:tcPr/>
          <w:p>
            <w:pPr>
              <w:pStyle w:val="Compact"/>
              <w:jc w:val="left"/>
            </w:pPr>
            <w:r>
              <w:t xml:space="preserve">0 (0-0.01)</w:t>
            </w:r>
            <w:r>
              <w:t xml:space="preserve">a</w:t>
            </w:r>
          </w:p>
        </w:tc>
        <w:tc>
          <w:tcPr/>
          <w:p>
            <w:pPr>
              <w:pStyle w:val="Compact"/>
              <w:jc w:val="left"/>
            </w:pPr>
            <w:r>
              <w:t xml:space="preserve">0.23 (0.17-0.29)</w:t>
            </w:r>
            <w:r>
              <w:t xml:space="preserve">a</w:t>
            </w:r>
          </w:p>
        </w:tc>
        <w:tc>
          <w:tcPr/>
          <w:p>
            <w:pPr>
              <w:pStyle w:val="Compact"/>
              <w:jc w:val="left"/>
            </w:pPr>
            <w:r>
              <w:t xml:space="preserve">5.93 (4.62-7.25)</w:t>
            </w:r>
            <w:r>
              <w:t xml:space="preserve">abe</w:t>
            </w:r>
          </w:p>
        </w:tc>
        <w:tc>
          <w:tcPr/>
          <w:p>
            <w:pPr>
              <w:pStyle w:val="Compact"/>
              <w:jc w:val="left"/>
            </w:pPr>
            <w:r>
              <w:t xml:space="preserve">40.31 (30.68-49.93)</w:t>
            </w:r>
            <w:r>
              <w:t xml:space="preserve">adefg</w:t>
            </w:r>
          </w:p>
        </w:tc>
      </w:tr>
      <w:tr>
        <w:tc>
          <w:tcPr/>
          <w:p>
            <w:pPr>
              <w:pStyle w:val="Compact"/>
              <w:jc w:val="left"/>
            </w:pPr>
            <w:r>
              <w:t xml:space="preserve">clear_cut_slash.france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0.73 (0.66-0.79)</w:t>
            </w:r>
            <w:r>
              <w:t xml:space="preserve">cde</w:t>
            </w:r>
          </w:p>
        </w:tc>
        <w:tc>
          <w:tcPr/>
          <w:p>
            <w:pPr>
              <w:pStyle w:val="Compact"/>
              <w:jc w:val="left"/>
            </w:pPr>
            <w:r>
              <w:t xml:space="preserve">5.61 (5.46-5.76)</w:t>
            </w:r>
            <w:r>
              <w:t xml:space="preserve">a</w:t>
            </w:r>
          </w:p>
        </w:tc>
        <w:tc>
          <w:tcPr/>
          <w:p>
            <w:pPr>
              <w:pStyle w:val="Compact"/>
              <w:jc w:val="left"/>
            </w:pPr>
            <w:r>
              <w:t xml:space="preserve">0.01 (0-0.01)</w:t>
            </w:r>
            <w:r>
              <w:t xml:space="preserve">a</w:t>
            </w:r>
          </w:p>
        </w:tc>
        <w:tc>
          <w:tcPr/>
          <w:p>
            <w:pPr>
              <w:pStyle w:val="Compact"/>
              <w:jc w:val="left"/>
            </w:pPr>
            <w:r>
              <w:t xml:space="preserve">0.17 (0.13-0.21)</w:t>
            </w:r>
            <w:r>
              <w:t xml:space="preserve">a</w:t>
            </w:r>
          </w:p>
        </w:tc>
        <w:tc>
          <w:tcPr/>
          <w:p>
            <w:pPr>
              <w:pStyle w:val="Compact"/>
              <w:jc w:val="left"/>
            </w:pPr>
            <w:r>
              <w:t xml:space="preserve">5.25 (4.42-6.08)</w:t>
            </w:r>
            <w:r>
              <w:t xml:space="preserve">abe</w:t>
            </w:r>
          </w:p>
        </w:tc>
        <w:tc>
          <w:tcPr/>
          <w:p>
            <w:pPr>
              <w:pStyle w:val="Compact"/>
              <w:jc w:val="left"/>
            </w:pPr>
            <w:r>
              <w:t xml:space="preserve">38.74 (30.69-46.79)</w:t>
            </w:r>
            <w:r>
              <w:t xml:space="preserve">adef</w:t>
            </w:r>
          </w:p>
        </w:tc>
      </w:tr>
      <w:tr>
        <w:tc>
          <w:tcPr/>
          <w:p>
            <w:pPr>
              <w:pStyle w:val="Compact"/>
              <w:jc w:val="left"/>
            </w:pPr>
            <w:r>
              <w:t xml:space="preserve">clear_cut_no_slash.france</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0.79 (0.72-0.86)</w:t>
            </w:r>
            <w:r>
              <w:t xml:space="preserve">cdef</w:t>
            </w:r>
          </w:p>
        </w:tc>
        <w:tc>
          <w:tcPr/>
          <w:p>
            <w:pPr>
              <w:pStyle w:val="Compact"/>
              <w:jc w:val="left"/>
            </w:pPr>
            <w:r>
              <w:t xml:space="preserve">5.44 (5.31-5.58)</w:t>
            </w:r>
            <w:r>
              <w:t xml:space="preserve">a</w:t>
            </w:r>
          </w:p>
        </w:tc>
        <w:tc>
          <w:tcPr/>
          <w:p>
            <w:pPr>
              <w:pStyle w:val="Compact"/>
              <w:jc w:val="left"/>
            </w:pPr>
            <w:r>
              <w:t xml:space="preserve">0 (0-0.01)</w:t>
            </w:r>
            <w:r>
              <w:t xml:space="preserve">ab</w:t>
            </w:r>
          </w:p>
        </w:tc>
        <w:tc>
          <w:tcPr/>
          <w:p>
            <w:pPr>
              <w:pStyle w:val="Compact"/>
              <w:jc w:val="left"/>
            </w:pPr>
            <w:r>
              <w:t xml:space="preserve">0.16 (0.1-0.23)</w:t>
            </w:r>
            <w:r>
              <w:t xml:space="preserve">a</w:t>
            </w:r>
          </w:p>
        </w:tc>
        <w:tc>
          <w:tcPr/>
          <w:p>
            <w:pPr>
              <w:pStyle w:val="Compact"/>
              <w:jc w:val="left"/>
            </w:pPr>
            <w:r>
              <w:t xml:space="preserve">4.29 (3.05-5.53)</w:t>
            </w:r>
            <w:r>
              <w:t xml:space="preserve">acd</w:t>
            </w:r>
          </w:p>
        </w:tc>
        <w:tc>
          <w:tcPr/>
          <w:p>
            <w:pPr>
              <w:pStyle w:val="Compact"/>
              <w:jc w:val="left"/>
            </w:pPr>
            <w:r>
              <w:t xml:space="preserve">33.59 (23.78-43.39)</w:t>
            </w:r>
            <w:r>
              <w:t xml:space="preserve">abe</w:t>
            </w:r>
          </w:p>
        </w:tc>
      </w:tr>
      <w:tr>
        <w:tc>
          <w:tcPr/>
          <w:p>
            <w:pPr>
              <w:pStyle w:val="Compact"/>
              <w:jc w:val="left"/>
            </w:pPr>
            <w:r>
              <w:t xml:space="preserve">control.romania</w:t>
            </w:r>
          </w:p>
        </w:tc>
        <w:tc>
          <w:tcPr/>
          <w:p>
            <w:pPr>
              <w:pStyle w:val="Compact"/>
              <w:jc w:val="left"/>
            </w:pPr>
            <w:r>
              <w:t xml:space="preserve">192.87 (174.73-211.01)</w:t>
            </w:r>
            <w:r>
              <w:t xml:space="preserve">c</w:t>
            </w:r>
          </w:p>
        </w:tc>
        <w:tc>
          <w:tcPr/>
          <w:p>
            <w:pPr>
              <w:pStyle w:val="Compact"/>
              <w:jc w:val="left"/>
            </w:pPr>
            <w:r>
              <w:t xml:space="preserve">32.45 (30.58-34.33)</w:t>
            </w:r>
            <w:r>
              <w:t xml:space="preserve">c</w:t>
            </w:r>
          </w:p>
        </w:tc>
        <w:tc>
          <w:tcPr/>
          <w:p>
            <w:pPr>
              <w:pStyle w:val="Compact"/>
              <w:jc w:val="left"/>
            </w:pPr>
            <w:r>
              <w:t xml:space="preserve">45.8 (44.43-47.18)</w:t>
            </w:r>
            <w:r>
              <w:t xml:space="preserve">c</w:t>
            </w:r>
          </w:p>
        </w:tc>
        <w:tc>
          <w:tcPr/>
          <w:p>
            <w:pPr>
              <w:pStyle w:val="Compact"/>
              <w:jc w:val="left"/>
            </w:pPr>
            <w:r>
              <w:t xml:space="preserve">0.51 (0.49-0.53)</w:t>
            </w:r>
            <w:r>
              <w:t xml:space="preserve">b</w:t>
            </w:r>
          </w:p>
        </w:tc>
        <w:tc>
          <w:tcPr/>
          <w:p>
            <w:pPr>
              <w:pStyle w:val="Compact"/>
              <w:jc w:val="left"/>
            </w:pPr>
            <w:r>
              <w:t xml:space="preserve">5.3 (5.16-5.44)</w:t>
            </w:r>
            <w:r>
              <w:t xml:space="preserve">a</w:t>
            </w:r>
          </w:p>
        </w:tc>
        <w:tc>
          <w:tcPr/>
          <w:p>
            <w:pPr>
              <w:pStyle w:val="Compact"/>
              <w:jc w:val="left"/>
            </w:pPr>
            <w:r>
              <w:t xml:space="preserve">0 (0-0)</w:t>
            </w:r>
            <w:r>
              <w:t xml:space="preserve">b</w:t>
            </w:r>
          </w:p>
        </w:tc>
        <w:tc>
          <w:tcPr/>
          <w:p>
            <w:pPr>
              <w:pStyle w:val="Compact"/>
              <w:jc w:val="left"/>
            </w:pPr>
            <w:r>
              <w:t xml:space="preserve">0.21 (0.2-0.22)</w:t>
            </w:r>
            <w:r>
              <w:t xml:space="preserve">a</w:t>
            </w:r>
          </w:p>
        </w:tc>
        <w:tc>
          <w:tcPr/>
          <w:p>
            <w:pPr>
              <w:pStyle w:val="Compact"/>
              <w:jc w:val="left"/>
            </w:pPr>
            <w:r>
              <w:t xml:space="preserve">3.21 (3-3.41)</w:t>
            </w:r>
            <w:r>
              <w:t xml:space="preserve">c</w:t>
            </w:r>
          </w:p>
        </w:tc>
        <w:tc>
          <w:tcPr/>
          <w:p>
            <w:pPr>
              <w:pStyle w:val="Compact"/>
              <w:jc w:val="left"/>
            </w:pPr>
            <w:r>
              <w:t xml:space="preserve">16.45 (15.22-17.68)</w:t>
            </w:r>
            <w:r>
              <w:t xml:space="preserve">c</w:t>
            </w:r>
          </w:p>
        </w:tc>
      </w:tr>
      <w:tr>
        <w:tc>
          <w:tcPr/>
          <w:p>
            <w:pPr>
              <w:pStyle w:val="Compact"/>
              <w:jc w:val="left"/>
            </w:pPr>
            <w:r>
              <w:t xml:space="preserve">thinning_slash.romania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52.31 (50.59-54.04)</w:t>
            </w:r>
            <w:r>
              <w:t xml:space="preserve">d</w:t>
            </w:r>
          </w:p>
        </w:tc>
        <w:tc>
          <w:tcPr/>
          <w:p>
            <w:pPr>
              <w:pStyle w:val="Compact"/>
              <w:jc w:val="left"/>
            </w:pPr>
            <w:r>
              <w:t xml:space="preserve">0.5 (0.47-0.52)</w:t>
            </w:r>
            <w:r>
              <w:t xml:space="preserve">b</w:t>
            </w:r>
          </w:p>
        </w:tc>
        <w:tc>
          <w:tcPr/>
          <w:p>
            <w:pPr>
              <w:pStyle w:val="Compact"/>
              <w:jc w:val="left"/>
            </w:pPr>
            <w:r>
              <w:t xml:space="preserve">5.41 (5.21-5.61)</w:t>
            </w:r>
            <w:r>
              <w:t xml:space="preserve">a</w:t>
            </w:r>
          </w:p>
        </w:tc>
        <w:tc>
          <w:tcPr/>
          <w:p>
            <w:pPr>
              <w:pStyle w:val="Compact"/>
              <w:jc w:val="left"/>
            </w:pPr>
            <w:r>
              <w:t xml:space="preserve">0 (0-0)</w:t>
            </w:r>
            <w:r>
              <w:t xml:space="preserve">b</w:t>
            </w:r>
          </w:p>
        </w:tc>
        <w:tc>
          <w:tcPr/>
          <w:p>
            <w:pPr>
              <w:pStyle w:val="Compact"/>
              <w:jc w:val="left"/>
            </w:pPr>
            <w:r>
              <w:t xml:space="preserve">0.22 (0.21-0.23)</w:t>
            </w:r>
            <w:r>
              <w:t xml:space="preserve">a</w:t>
            </w:r>
          </w:p>
        </w:tc>
        <w:tc>
          <w:tcPr/>
          <w:p>
            <w:pPr>
              <w:pStyle w:val="Compact"/>
              <w:jc w:val="left"/>
            </w:pPr>
            <w:r>
              <w:t xml:space="preserve">3.34 (3.04-3.65)</w:t>
            </w:r>
            <w:r>
              <w:t xml:space="preserve">cd</w:t>
            </w:r>
          </w:p>
        </w:tc>
        <w:tc>
          <w:tcPr/>
          <w:p>
            <w:pPr>
              <w:pStyle w:val="Compact"/>
              <w:jc w:val="left"/>
            </w:pPr>
            <w:r>
              <w:t xml:space="preserve">16.6 (14.76-18.43)</w:t>
            </w:r>
            <w:r>
              <w:t xml:space="preserve">c</w:t>
            </w:r>
          </w:p>
        </w:tc>
      </w:tr>
      <w:tr>
        <w:tc>
          <w:tcPr/>
          <w:p>
            <w:pPr>
              <w:pStyle w:val="Compact"/>
              <w:jc w:val="left"/>
            </w:pPr>
            <w:r>
              <w:t xml:space="preserve">thinning_no_slash.romania</w:t>
            </w:r>
          </w:p>
        </w:tc>
        <w:tc>
          <w:tcPr/>
          <w:p>
            <w:pPr>
              <w:pStyle w:val="Compact"/>
              <w:jc w:val="left"/>
            </w:pPr>
            <w:r>
              <w:t xml:space="preserve">93 (88.97-97.04)</w:t>
            </w:r>
            <w:r>
              <w:t xml:space="preserve">cd</w:t>
            </w:r>
          </w:p>
        </w:tc>
        <w:tc>
          <w:tcPr/>
          <w:p>
            <w:pPr>
              <w:pStyle w:val="Compact"/>
              <w:jc w:val="left"/>
            </w:pPr>
            <w:r>
              <w:t xml:space="preserve">20.3 (18.86-21.75)</w:t>
            </w:r>
            <w:r>
              <w:t xml:space="preserve">a</w:t>
            </w:r>
          </w:p>
        </w:tc>
        <w:tc>
          <w:tcPr/>
          <w:p>
            <w:pPr>
              <w:pStyle w:val="Compact"/>
              <w:jc w:val="left"/>
            </w:pPr>
            <w:r>
              <w:t xml:space="preserve">52.31 (50.59-54.04)</w:t>
            </w:r>
            <w:r>
              <w:t xml:space="preserve">d</w:t>
            </w:r>
          </w:p>
        </w:tc>
        <w:tc>
          <w:tcPr/>
          <w:p>
            <w:pPr>
              <w:pStyle w:val="Compact"/>
              <w:jc w:val="left"/>
            </w:pPr>
            <w:r>
              <w:t xml:space="preserve">0.5 (0.47-0.53)</w:t>
            </w:r>
            <w:r>
              <w:t xml:space="preserve">b</w:t>
            </w:r>
          </w:p>
        </w:tc>
        <w:tc>
          <w:tcPr/>
          <w:p>
            <w:pPr>
              <w:pStyle w:val="Compact"/>
              <w:jc w:val="left"/>
            </w:pPr>
            <w:r>
              <w:t xml:space="preserve">5.32 (5.1-5.54)</w:t>
            </w:r>
            <w:r>
              <w:t xml:space="preserve">a</w:t>
            </w:r>
          </w:p>
        </w:tc>
        <w:tc>
          <w:tcPr/>
          <w:p>
            <w:pPr>
              <w:pStyle w:val="Compact"/>
              <w:jc w:val="left"/>
            </w:pPr>
            <w:r>
              <w:t xml:space="preserve">0 (0-0)</w:t>
            </w:r>
            <w:r>
              <w:t xml:space="preserve">b</w:t>
            </w:r>
          </w:p>
        </w:tc>
        <w:tc>
          <w:tcPr/>
          <w:p>
            <w:pPr>
              <w:pStyle w:val="Compact"/>
              <w:jc w:val="left"/>
            </w:pPr>
            <w:r>
              <w:t xml:space="preserve">0.21 (0.2-0.23)</w:t>
            </w:r>
            <w:r>
              <w:t xml:space="preserve">a</w:t>
            </w:r>
          </w:p>
        </w:tc>
        <w:tc>
          <w:tcPr/>
          <w:p>
            <w:pPr>
              <w:pStyle w:val="Compact"/>
              <w:jc w:val="left"/>
            </w:pPr>
            <w:r>
              <w:t xml:space="preserve">3.27 (2.94-3.61)</w:t>
            </w:r>
            <w:r>
              <w:t xml:space="preserve">c</w:t>
            </w:r>
          </w:p>
        </w:tc>
        <w:tc>
          <w:tcPr/>
          <w:p>
            <w:pPr>
              <w:pStyle w:val="Compact"/>
              <w:jc w:val="left"/>
            </w:pPr>
            <w:r>
              <w:t xml:space="preserve">16.36 (14.51-18.22)</w:t>
            </w:r>
            <w:r>
              <w:t xml:space="preserve">c</w:t>
            </w:r>
          </w:p>
        </w:tc>
      </w:tr>
      <w:tr>
        <w:tc>
          <w:tcPr/>
          <w:p>
            <w:pPr>
              <w:pStyle w:val="Compact"/>
              <w:jc w:val="left"/>
            </w:pPr>
            <w:r>
              <w:t xml:space="preserve">clear_cut_slash.romania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0.53 (0.49-0.56)</w:t>
            </w:r>
            <w:r>
              <w:t xml:space="preserve">b</w:t>
            </w:r>
          </w:p>
        </w:tc>
        <w:tc>
          <w:tcPr/>
          <w:p>
            <w:pPr>
              <w:pStyle w:val="Compact"/>
              <w:jc w:val="left"/>
            </w:pPr>
            <w:r>
              <w:t xml:space="preserve">5.3 (5.1-5.5)</w:t>
            </w:r>
            <w:r>
              <w:t xml:space="preserve">a</w:t>
            </w:r>
          </w:p>
        </w:tc>
        <w:tc>
          <w:tcPr/>
          <w:p>
            <w:pPr>
              <w:pStyle w:val="Compact"/>
              <w:jc w:val="left"/>
            </w:pPr>
            <w:r>
              <w:t xml:space="preserve">0 (0-0)</w:t>
            </w:r>
            <w:r>
              <w:t xml:space="preserve">b</w:t>
            </w:r>
          </w:p>
        </w:tc>
        <w:tc>
          <w:tcPr/>
          <w:p>
            <w:pPr>
              <w:pStyle w:val="Compact"/>
              <w:jc w:val="left"/>
            </w:pPr>
            <w:r>
              <w:t xml:space="preserve">0.21 (0.19-0.23)</w:t>
            </w:r>
            <w:r>
              <w:t xml:space="preserve">a</w:t>
            </w:r>
          </w:p>
        </w:tc>
        <w:tc>
          <w:tcPr/>
          <w:p>
            <w:pPr>
              <w:pStyle w:val="Compact"/>
              <w:jc w:val="left"/>
            </w:pPr>
            <w:r>
              <w:t xml:space="preserve">3.2 (2.89-3.52)</w:t>
            </w:r>
            <w:r>
              <w:t xml:space="preserve">c</w:t>
            </w:r>
          </w:p>
        </w:tc>
        <w:tc>
          <w:tcPr/>
          <w:p>
            <w:pPr>
              <w:pStyle w:val="Compact"/>
              <w:jc w:val="left"/>
            </w:pPr>
            <w:r>
              <w:t xml:space="preserve">16.81 (14.92-18.71)</w:t>
            </w:r>
            <w:r>
              <w:t xml:space="preserve">c</w:t>
            </w:r>
          </w:p>
        </w:tc>
      </w:tr>
      <w:tr>
        <w:tc>
          <w:tcPr/>
          <w:p>
            <w:pPr>
              <w:pStyle w:val="Compact"/>
              <w:jc w:val="left"/>
            </w:pPr>
            <w:r>
              <w:t xml:space="preserve">clear_cut_no_slash.romania</w:t>
            </w:r>
          </w:p>
        </w:tc>
        <w:tc>
          <w:tcPr/>
          <w:p>
            <w:pPr>
              <w:pStyle w:val="Compact"/>
              <w:jc w:val="left"/>
            </w:pPr>
            <w:r>
              <w:t xml:space="preserve">0 (0-0)</w:t>
            </w:r>
            <w:r>
              <w:t xml:space="preserve">cd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0.56 (0.53-0.58)</w:t>
            </w:r>
            <w:r>
              <w:t xml:space="preserve">b</w:t>
            </w:r>
          </w:p>
        </w:tc>
        <w:tc>
          <w:tcPr/>
          <w:p>
            <w:pPr>
              <w:pStyle w:val="Compact"/>
              <w:jc w:val="left"/>
            </w:pPr>
            <w:r>
              <w:t xml:space="preserve">5.47 (5.37-5.57)</w:t>
            </w:r>
            <w:r>
              <w:t xml:space="preserve">a</w:t>
            </w:r>
          </w:p>
        </w:tc>
        <w:tc>
          <w:tcPr/>
          <w:p>
            <w:pPr>
              <w:pStyle w:val="Compact"/>
              <w:jc w:val="left"/>
            </w:pPr>
            <w:r>
              <w:t xml:space="preserve">0 (0-0)</w:t>
            </w:r>
            <w:r>
              <w:t xml:space="preserve">b</w:t>
            </w:r>
          </w:p>
        </w:tc>
        <w:tc>
          <w:tcPr/>
          <w:p>
            <w:pPr>
              <w:pStyle w:val="Compact"/>
              <w:jc w:val="left"/>
            </w:pPr>
            <w:r>
              <w:t xml:space="preserve">0.21 (0.19-0.22)</w:t>
            </w:r>
            <w:r>
              <w:t xml:space="preserve">a</w:t>
            </w:r>
          </w:p>
        </w:tc>
        <w:tc>
          <w:tcPr/>
          <w:p>
            <w:pPr>
              <w:pStyle w:val="Compact"/>
              <w:jc w:val="left"/>
            </w:pPr>
            <w:r>
              <w:t xml:space="preserve">3.32 (3.01-3.62)</w:t>
            </w:r>
            <w:r>
              <w:t xml:space="preserve">c</w:t>
            </w:r>
          </w:p>
        </w:tc>
        <w:tc>
          <w:tcPr/>
          <w:p>
            <w:pPr>
              <w:pStyle w:val="Compact"/>
              <w:jc w:val="left"/>
            </w:pPr>
            <w:r>
              <w:t xml:space="preserve">18.52 (16.33-20.7)</w:t>
            </w:r>
            <w:r>
              <w:t xml:space="preserve">c</w:t>
            </w:r>
          </w:p>
        </w:tc>
      </w:tr>
      <w:tr>
        <w:tc>
          <w:tcPr/>
          <w:p>
            <w:pPr>
              <w:pStyle w:val="Compact"/>
              <w:jc w:val="left"/>
            </w:pPr>
            <w:r>
              <w:t xml:space="preserve">control.spain</w:t>
            </w:r>
          </w:p>
        </w:tc>
        <w:tc>
          <w:tcPr/>
          <w:p>
            <w:pPr>
              <w:pStyle w:val="Compact"/>
              <w:jc w:val="left"/>
            </w:pPr>
            <w:r>
              <w:t xml:space="preserve">957.99 (892.03-1023.95)</w:t>
            </w:r>
            <w:r>
              <w:t xml:space="preserve">b</w:t>
            </w:r>
          </w:p>
        </w:tc>
        <w:tc>
          <w:tcPr/>
          <w:p>
            <w:pPr>
              <w:pStyle w:val="Compact"/>
              <w:jc w:val="left"/>
            </w:pPr>
            <w:r>
              <w:t xml:space="preserve">25.18 (23.21-27.14)</w:t>
            </w:r>
            <w:r>
              <w:t xml:space="preserve">d</w:t>
            </w:r>
          </w:p>
        </w:tc>
        <w:tc>
          <w:tcPr/>
          <w:p>
            <w:pPr>
              <w:pStyle w:val="Compact"/>
              <w:jc w:val="left"/>
            </w:pPr>
            <w:r>
              <w:t xml:space="preserve">15.62 (15.23-16.01)</w:t>
            </w:r>
            <w:r>
              <w:t xml:space="preserve">a</w:t>
            </w:r>
          </w:p>
        </w:tc>
        <w:tc>
          <w:tcPr/>
          <w:p>
            <w:pPr>
              <w:pStyle w:val="Compact"/>
              <w:jc w:val="left"/>
            </w:pPr>
            <w:r>
              <w:t xml:space="preserve">0.72 (0.69-0.74)</w:t>
            </w:r>
            <w:r>
              <w:t xml:space="preserve">cd</w:t>
            </w:r>
          </w:p>
        </w:tc>
        <w:tc>
          <w:tcPr/>
          <w:p>
            <w:pPr>
              <w:pStyle w:val="Compact"/>
              <w:jc w:val="left"/>
            </w:pPr>
            <w:r>
              <w:t xml:space="preserve">6.28 (6.08-6.48)</w:t>
            </w:r>
            <w:r>
              <w:t xml:space="preserve">b</w:t>
            </w:r>
          </w:p>
        </w:tc>
        <w:tc>
          <w:tcPr/>
          <w:p>
            <w:pPr>
              <w:pStyle w:val="Compact"/>
              <w:jc w:val="left"/>
            </w:pPr>
            <w:r>
              <w:t xml:space="preserve">0 (0-0)</w:t>
            </w:r>
            <w:r>
              <w:t xml:space="preserve">b</w:t>
            </w:r>
          </w:p>
        </w:tc>
        <w:tc>
          <w:tcPr/>
          <w:p>
            <w:pPr>
              <w:pStyle w:val="Compact"/>
              <w:jc w:val="left"/>
            </w:pPr>
            <w:r>
              <w:t xml:space="preserve">0.43 (0.4-0.46)</w:t>
            </w:r>
            <w:r>
              <w:t xml:space="preserve">bc</w:t>
            </w:r>
          </w:p>
        </w:tc>
        <w:tc>
          <w:tcPr/>
          <w:p>
            <w:pPr>
              <w:pStyle w:val="Compact"/>
              <w:jc w:val="left"/>
            </w:pPr>
            <w:r>
              <w:t xml:space="preserve">6.75 (6.21-7.29)</w:t>
            </w:r>
            <w:r>
              <w:t xml:space="preserve">e</w:t>
            </w:r>
          </w:p>
        </w:tc>
        <w:tc>
          <w:tcPr/>
          <w:p>
            <w:pPr>
              <w:pStyle w:val="Compact"/>
              <w:jc w:val="left"/>
            </w:pPr>
            <w:r>
              <w:t xml:space="preserve">48.22 (44.25-52.19)</w:t>
            </w:r>
            <w:r>
              <w:t xml:space="preserve">dfgh</w:t>
            </w:r>
          </w:p>
        </w:tc>
      </w:tr>
      <w:tr>
        <w:tc>
          <w:tcPr/>
          <w:p>
            <w:pPr>
              <w:pStyle w:val="Compact"/>
              <w:jc w:val="left"/>
            </w:pPr>
            <w:r>
              <w:t xml:space="preserve">thinning_slash.spain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e</w:t>
            </w:r>
          </w:p>
        </w:tc>
        <w:tc>
          <w:tcPr/>
          <w:p>
            <w:pPr>
              <w:pStyle w:val="Compact"/>
              <w:jc w:val="left"/>
            </w:pPr>
            <w:r>
              <w:t xml:space="preserve">0.82 (0.77-0.86)</w:t>
            </w:r>
            <w:r>
              <w:t xml:space="preserve">ef</w:t>
            </w:r>
          </w:p>
        </w:tc>
        <w:tc>
          <w:tcPr/>
          <w:p>
            <w:pPr>
              <w:pStyle w:val="Compact"/>
              <w:jc w:val="left"/>
            </w:pPr>
            <w:r>
              <w:t xml:space="preserve">6.46 (6.29-6.63)</w:t>
            </w:r>
            <w:r>
              <w:t xml:space="preserve">b</w:t>
            </w:r>
          </w:p>
        </w:tc>
        <w:tc>
          <w:tcPr/>
          <w:p>
            <w:pPr>
              <w:pStyle w:val="Compact"/>
              <w:jc w:val="left"/>
            </w:pPr>
            <w:r>
              <w:t xml:space="preserve">0 (0-0)</w:t>
            </w:r>
            <w:r>
              <w:t xml:space="preserve">b</w:t>
            </w:r>
          </w:p>
        </w:tc>
        <w:tc>
          <w:tcPr/>
          <w:p>
            <w:pPr>
              <w:pStyle w:val="Compact"/>
              <w:jc w:val="left"/>
            </w:pPr>
            <w:r>
              <w:t xml:space="preserve">0.45 (0.4-0.49)</w:t>
            </w:r>
            <w:r>
              <w:t xml:space="preserve">b</w:t>
            </w:r>
          </w:p>
        </w:tc>
        <w:tc>
          <w:tcPr/>
          <w:p>
            <w:pPr>
              <w:pStyle w:val="Compact"/>
              <w:jc w:val="left"/>
            </w:pPr>
            <w:r>
              <w:t xml:space="preserve">6.86 (6.01-7.7)</w:t>
            </w:r>
            <w:r>
              <w:t xml:space="preserve">e</w:t>
            </w:r>
          </w:p>
        </w:tc>
        <w:tc>
          <w:tcPr/>
          <w:p>
            <w:pPr>
              <w:pStyle w:val="Compact"/>
              <w:jc w:val="left"/>
            </w:pPr>
            <w:r>
              <w:t xml:space="preserve">56.01 (48.59-63.44)</w:t>
            </w:r>
            <w:r>
              <w:t xml:space="preserve">h</w:t>
            </w:r>
          </w:p>
        </w:tc>
      </w:tr>
      <w:tr>
        <w:tc>
          <w:tcPr/>
          <w:p>
            <w:pPr>
              <w:pStyle w:val="Compact"/>
              <w:jc w:val="left"/>
            </w:pPr>
            <w:r>
              <w:t xml:space="preserve">thinning_no_slash.spain</w:t>
            </w:r>
          </w:p>
        </w:tc>
        <w:tc>
          <w:tcPr/>
          <w:p>
            <w:pPr>
              <w:pStyle w:val="Compact"/>
              <w:jc w:val="left"/>
            </w:pPr>
            <w:r>
              <w:t xml:space="preserve">578.48 (517.77-639.19)</w:t>
            </w:r>
            <w:r>
              <w:t xml:space="preserve">e</w:t>
            </w:r>
          </w:p>
        </w:tc>
        <w:tc>
          <w:tcPr/>
          <w:p>
            <w:pPr>
              <w:pStyle w:val="Compact"/>
              <w:jc w:val="left"/>
            </w:pPr>
            <w:r>
              <w:t xml:space="preserve">21.34 (19.47-23.21)</w:t>
            </w:r>
            <w:r>
              <w:t xml:space="preserve">a</w:t>
            </w:r>
          </w:p>
        </w:tc>
        <w:tc>
          <w:tcPr/>
          <w:p>
            <w:pPr>
              <w:pStyle w:val="Compact"/>
              <w:jc w:val="left"/>
            </w:pPr>
            <w:r>
              <w:t xml:space="preserve">19.68 (19.1-20.27)</w:t>
            </w:r>
            <w:r>
              <w:t xml:space="preserve">e</w:t>
            </w:r>
          </w:p>
        </w:tc>
        <w:tc>
          <w:tcPr/>
          <w:p>
            <w:pPr>
              <w:pStyle w:val="Compact"/>
              <w:jc w:val="left"/>
            </w:pPr>
            <w:r>
              <w:t xml:space="preserve">0.8 (0.77-0.83)</w:t>
            </w:r>
            <w:r>
              <w:t xml:space="preserve">def</w:t>
            </w:r>
          </w:p>
        </w:tc>
        <w:tc>
          <w:tcPr/>
          <w:p>
            <w:pPr>
              <w:pStyle w:val="Compact"/>
              <w:jc w:val="left"/>
            </w:pPr>
            <w:r>
              <w:t xml:space="preserve">6.27 (6.04-6.49)</w:t>
            </w:r>
            <w:r>
              <w:t xml:space="preserve">b</w:t>
            </w:r>
          </w:p>
        </w:tc>
        <w:tc>
          <w:tcPr/>
          <w:p>
            <w:pPr>
              <w:pStyle w:val="Compact"/>
              <w:jc w:val="left"/>
            </w:pPr>
            <w:r>
              <w:t xml:space="preserve">0 (0-0)</w:t>
            </w:r>
            <w:r>
              <w:t xml:space="preserve">b</w:t>
            </w:r>
          </w:p>
        </w:tc>
        <w:tc>
          <w:tcPr/>
          <w:p>
            <w:pPr>
              <w:pStyle w:val="Compact"/>
              <w:jc w:val="left"/>
            </w:pPr>
            <w:r>
              <w:t xml:space="preserve">0.34 (0.31-0.37)</w:t>
            </w:r>
            <w:r>
              <w:t xml:space="preserve">d</w:t>
            </w:r>
          </w:p>
        </w:tc>
        <w:tc>
          <w:tcPr/>
          <w:p>
            <w:pPr>
              <w:pStyle w:val="Compact"/>
              <w:jc w:val="left"/>
            </w:pPr>
            <w:r>
              <w:t xml:space="preserve">5.05 (4.42-5.69)</w:t>
            </w:r>
            <w:r>
              <w:t xml:space="preserve">abd</w:t>
            </w:r>
          </w:p>
        </w:tc>
        <w:tc>
          <w:tcPr/>
          <w:p>
            <w:pPr>
              <w:pStyle w:val="Compact"/>
              <w:jc w:val="left"/>
            </w:pPr>
            <w:r>
              <w:t xml:space="preserve">39.92 (35.32-44.51)</w:t>
            </w:r>
            <w:r>
              <w:t xml:space="preserve">ef</w:t>
            </w:r>
          </w:p>
        </w:tc>
      </w:tr>
      <w:tr>
        <w:tc>
          <w:tcPr/>
          <w:p>
            <w:pPr>
              <w:pStyle w:val="Compact"/>
              <w:jc w:val="left"/>
            </w:pPr>
            <w:r>
              <w:t xml:space="preserve">clear_cut_slash.spain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0.81 (0.74-0.89)</w:t>
            </w:r>
            <w:r>
              <w:t xml:space="preserve">ef</w:t>
            </w:r>
          </w:p>
        </w:tc>
        <w:tc>
          <w:tcPr/>
          <w:p>
            <w:pPr>
              <w:pStyle w:val="Compact"/>
              <w:jc w:val="left"/>
            </w:pPr>
            <w:r>
              <w:t xml:space="preserve">6.57 (6.39-6.75)</w:t>
            </w:r>
            <w:r>
              <w:t xml:space="preserve">bc</w:t>
            </w:r>
          </w:p>
        </w:tc>
        <w:tc>
          <w:tcPr/>
          <w:p>
            <w:pPr>
              <w:pStyle w:val="Compact"/>
              <w:jc w:val="left"/>
            </w:pPr>
            <w:r>
              <w:t xml:space="preserve">0 (0-0)</w:t>
            </w:r>
            <w:r>
              <w:t xml:space="preserve">b</w:t>
            </w:r>
          </w:p>
        </w:tc>
        <w:tc>
          <w:tcPr/>
          <w:p>
            <w:pPr>
              <w:pStyle w:val="Compact"/>
              <w:jc w:val="left"/>
            </w:pPr>
            <w:r>
              <w:t xml:space="preserve">0.41 (0.36-0.45)</w:t>
            </w:r>
            <w:r>
              <w:t xml:space="preserve">bcd</w:t>
            </w:r>
          </w:p>
        </w:tc>
        <w:tc>
          <w:tcPr/>
          <w:p>
            <w:pPr>
              <w:pStyle w:val="Compact"/>
              <w:jc w:val="left"/>
            </w:pPr>
            <w:r>
              <w:t xml:space="preserve">6.65 (5.78-7.52)</w:t>
            </w:r>
            <w:r>
              <w:t xml:space="preserve">e</w:t>
            </w:r>
          </w:p>
        </w:tc>
        <w:tc>
          <w:tcPr/>
          <w:p>
            <w:pPr>
              <w:pStyle w:val="Compact"/>
              <w:jc w:val="left"/>
            </w:pPr>
            <w:r>
              <w:t xml:space="preserve">52.82 (46.34-59.29)</w:t>
            </w:r>
            <w:r>
              <w:t xml:space="preserve">gh</w:t>
            </w:r>
          </w:p>
        </w:tc>
      </w:tr>
      <w:tr>
        <w:tc>
          <w:tcPr/>
          <w:p>
            <w:pPr>
              <w:pStyle w:val="Compact"/>
              <w:jc w:val="left"/>
            </w:pPr>
            <w:r>
              <w:t xml:space="preserve">clear_cut_no_slash.spain</w:t>
            </w:r>
          </w:p>
        </w:tc>
        <w:tc>
          <w:tcPr/>
          <w:p>
            <w:pPr>
              <w:pStyle w:val="Compact"/>
              <w:jc w:val="left"/>
            </w:pPr>
            <w:r>
              <w:t xml:space="preserve">0 (0-0)</w:t>
            </w:r>
            <w:r>
              <w:t xml:space="preserve">d</w:t>
            </w:r>
          </w:p>
        </w:tc>
        <w:tc>
          <w:tcPr/>
          <w:p>
            <w:pPr>
              <w:pStyle w:val="Compact"/>
              <w:jc w:val="left"/>
            </w:pPr>
            <w:r>
              <w:t xml:space="preserve">0 (0-0)</w:t>
            </w:r>
            <w:r>
              <w:t xml:space="preserve">b</w:t>
            </w:r>
          </w:p>
        </w:tc>
        <w:tc>
          <w:tcPr/>
          <w:p>
            <w:pPr>
              <w:pStyle w:val="Compact"/>
              <w:jc w:val="left"/>
            </w:pPr>
            <w:r>
              <w:t xml:space="preserve">0 (0-0)</w:t>
            </w:r>
            <w:r>
              <w:t xml:space="preserve">b</w:t>
            </w:r>
          </w:p>
        </w:tc>
        <w:tc>
          <w:tcPr/>
          <w:p>
            <w:pPr>
              <w:pStyle w:val="Compact"/>
              <w:jc w:val="left"/>
            </w:pPr>
            <w:r>
              <w:t xml:space="preserve">0.83 (0.8-0.87)</w:t>
            </w:r>
            <w:r>
              <w:t xml:space="preserve">f</w:t>
            </w:r>
          </w:p>
        </w:tc>
        <w:tc>
          <w:tcPr/>
          <w:p>
            <w:pPr>
              <w:pStyle w:val="Compact"/>
              <w:jc w:val="left"/>
            </w:pPr>
            <w:r>
              <w:t xml:space="preserve">6.84 (6.68-7)</w:t>
            </w:r>
            <w:r>
              <w:t xml:space="preserve">c</w:t>
            </w:r>
          </w:p>
        </w:tc>
        <w:tc>
          <w:tcPr/>
          <w:p>
            <w:pPr>
              <w:pStyle w:val="Compact"/>
              <w:jc w:val="left"/>
            </w:pPr>
            <w:r>
              <w:t xml:space="preserve">0 (0-0)</w:t>
            </w:r>
            <w:r>
              <w:t xml:space="preserve">b</w:t>
            </w:r>
          </w:p>
        </w:tc>
        <w:tc>
          <w:tcPr/>
          <w:p>
            <w:pPr>
              <w:pStyle w:val="Compact"/>
              <w:jc w:val="left"/>
            </w:pPr>
            <w:r>
              <w:t xml:space="preserve">0.36 (0.33-0.4)</w:t>
            </w:r>
            <w:r>
              <w:t xml:space="preserve">cd</w:t>
            </w:r>
          </w:p>
        </w:tc>
        <w:tc>
          <w:tcPr/>
          <w:p>
            <w:pPr>
              <w:pStyle w:val="Compact"/>
              <w:jc w:val="left"/>
            </w:pPr>
            <w:r>
              <w:t xml:space="preserve">6.21 (5.43-7)</w:t>
            </w:r>
            <w:r>
              <w:t xml:space="preserve">be</w:t>
            </w:r>
          </w:p>
        </w:tc>
        <w:tc>
          <w:tcPr/>
          <w:p>
            <w:pPr>
              <w:pStyle w:val="Compact"/>
              <w:jc w:val="left"/>
            </w:pPr>
            <w:r>
              <w:t xml:space="preserve">52.32 (44.31-60.33)</w:t>
            </w:r>
            <w:r>
              <w:t xml:space="preserve">dgh</w:t>
            </w:r>
          </w:p>
        </w:tc>
      </w:tr>
    </w:tbl>
    <w:bookmarkStart w:id="140" w:name="refs"/>
    <w:bookmarkStart w:id="122" w:name="ref-Bosatta.1999"/>
    <w:p>
      <w:pPr>
        <w:pStyle w:val="Bibliography"/>
      </w:pPr>
      <w:r>
        <w:t xml:space="preserve">Bosatta, Ernesto, and Göran I. Ågren. 1999.</w:t>
      </w:r>
      <w:r>
        <w:t xml:space="preserve"> </w:t>
      </w:r>
      <w:r>
        <w:t xml:space="preserve">“</w:t>
      </w:r>
      <w:r>
        <w:t xml:space="preserve">Soil Organic Matter Quality Interpreted Thermodynamically</w:t>
      </w:r>
      <w:r>
        <w:t xml:space="preserve">.”</w:t>
      </w:r>
      <w:r>
        <w:t xml:space="preserve"> </w:t>
      </w:r>
      <w:r>
        <w:rPr>
          <w:iCs/>
          <w:i/>
        </w:rPr>
        <w:t xml:space="preserve">Soil Biology and Biochemistry</w:t>
      </w:r>
      <w:r>
        <w:t xml:space="preserve"> </w:t>
      </w:r>
      <w:r>
        <w:t xml:space="preserve">31 (13): 1889–91.</w:t>
      </w:r>
      <w:r>
        <w:t xml:space="preserve"> </w:t>
      </w:r>
      <w:hyperlink r:id="rId121">
        <w:r>
          <w:rPr>
            <w:rStyle w:val="Hyperlink"/>
          </w:rPr>
          <w:t xml:space="preserve">https://doi.org/10.1016/s0038-0717(99)00105-4</w:t>
        </w:r>
      </w:hyperlink>
      <w:r>
        <w:t xml:space="preserve">.</w:t>
      </w:r>
    </w:p>
    <w:bookmarkEnd w:id="122"/>
    <w:bookmarkStart w:id="12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23">
        <w:r>
          <w:rPr>
            <w:rStyle w:val="Hyperlink"/>
          </w:rPr>
          <w:t xml:space="preserve">https://doi.org/10.5194/gmd-5-1045-2012</w:t>
        </w:r>
      </w:hyperlink>
      <w:r>
        <w:t xml:space="preserve">.</w:t>
      </w:r>
    </w:p>
    <w:bookmarkEnd w:id="124"/>
    <w:bookmarkStart w:id="12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25"/>
    <w:bookmarkStart w:id="127" w:name="ref-Lefevre.2014"/>
    <w:p>
      <w:pPr>
        <w:pStyle w:val="Bibliography"/>
      </w:pPr>
      <w:r>
        <w:t xml:space="preserve">Lefèvre, Romain, Pierre Barré, Fernando E. Moyano, Bent T. Christensen, Ǵerard Bardoux, Thomas Eglin, Cyril Girardin, et al. 2014.</w:t>
      </w:r>
      <w:r>
        <w:t xml:space="preserve"> </w:t>
      </w:r>
      <w:r>
        <w:t xml:space="preserve">“</w:t>
      </w:r>
      <w:r>
        <w:t xml:space="preserve">Higher Temperature Sensitivity for Stable than for Labile Soil Organic Carbon - Evidence from Incubations of Long-Term Bare Fallow Soils</w:t>
      </w:r>
      <w:r>
        <w:t xml:space="preserve">.”</w:t>
      </w:r>
      <w:r>
        <w:t xml:space="preserve"> </w:t>
      </w:r>
      <w:r>
        <w:rPr>
          <w:iCs/>
          <w:i/>
        </w:rPr>
        <w:t xml:space="preserve">Global Change Biology</w:t>
      </w:r>
      <w:r>
        <w:t xml:space="preserve"> </w:t>
      </w:r>
      <w:r>
        <w:t xml:space="preserve">20 (2): 633–40.</w:t>
      </w:r>
      <w:r>
        <w:t xml:space="preserve"> </w:t>
      </w:r>
      <w:hyperlink r:id="rId126">
        <w:r>
          <w:rPr>
            <w:rStyle w:val="Hyperlink"/>
          </w:rPr>
          <w:t xml:space="preserve">https://doi.org/10.1111/gcb.12402</w:t>
        </w:r>
      </w:hyperlink>
      <w:r>
        <w:t xml:space="preserve">.</w:t>
      </w:r>
    </w:p>
    <w:bookmarkEnd w:id="127"/>
    <w:bookmarkStart w:id="129"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28">
        <w:r>
          <w:rPr>
            <w:rStyle w:val="Hyperlink"/>
          </w:rPr>
          <w:t xml:space="preserve">https://CRAN.R-project.org/package=randomForest</w:t>
        </w:r>
      </w:hyperlink>
      <w:r>
        <w:t xml:space="preserve">.</w:t>
      </w:r>
    </w:p>
    <w:bookmarkEnd w:id="129"/>
    <w:bookmarkStart w:id="131"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30">
        <w:r>
          <w:rPr>
            <w:rStyle w:val="Hyperlink"/>
          </w:rPr>
          <w:t xml:space="preserve">https://doi.org/10.2307/2389824</w:t>
        </w:r>
      </w:hyperlink>
      <w:r>
        <w:t xml:space="preserve">.</w:t>
      </w:r>
    </w:p>
    <w:bookmarkEnd w:id="131"/>
    <w:bookmarkStart w:id="133"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32">
        <w:r>
          <w:rPr>
            <w:rStyle w:val="Hyperlink"/>
          </w:rPr>
          <w:t xml:space="preserve">https://www.R-project.org/</w:t>
        </w:r>
      </w:hyperlink>
      <w:r>
        <w:t xml:space="preserve">.</w:t>
      </w:r>
    </w:p>
    <w:bookmarkEnd w:id="133"/>
    <w:bookmarkStart w:id="135" w:name="ref-Seasholtz1992"/>
    <w:p>
      <w:pPr>
        <w:pStyle w:val="Bibliography"/>
      </w:pPr>
      <w:r>
        <w:t xml:space="preserve">Seasholtz, Michael B., and Bruce R. Kowalski. 1992.</w:t>
      </w:r>
      <w:r>
        <w:t xml:space="preserve"> </w:t>
      </w:r>
      <w:r>
        <w:t xml:space="preserve">“The Effect of Mean Centering on Prediction in Multivariate Calibration.”</w:t>
      </w:r>
      <w:r>
        <w:t xml:space="preserve"> </w:t>
      </w:r>
      <w:r>
        <w:rPr>
          <w:iCs/>
          <w:i/>
        </w:rPr>
        <w:t xml:space="preserve">Journal of Chemometrics</w:t>
      </w:r>
      <w:r>
        <w:t xml:space="preserve"> </w:t>
      </w:r>
      <w:r>
        <w:t xml:space="preserve">6 (2): 103–11.</w:t>
      </w:r>
      <w:r>
        <w:t xml:space="preserve"> </w:t>
      </w:r>
      <w:hyperlink r:id="rId134">
        <w:r>
          <w:rPr>
            <w:rStyle w:val="Hyperlink"/>
          </w:rPr>
          <w:t xml:space="preserve">https://doi.org/10.1002/cem.1180060206</w:t>
        </w:r>
      </w:hyperlink>
      <w:r>
        <w:t xml:space="preserve">.</w:t>
      </w:r>
    </w:p>
    <w:bookmarkEnd w:id="135"/>
    <w:bookmarkStart w:id="137"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36">
        <w:r>
          <w:rPr>
            <w:rStyle w:val="Hyperlink"/>
          </w:rPr>
          <w:t xml:space="preserve">http://mc-stan.org/ 18</w:t>
        </w:r>
      </w:hyperlink>
      <w:r>
        <w:t xml:space="preserve">.</w:t>
      </w:r>
    </w:p>
    <w:bookmarkEnd w:id="137"/>
    <w:bookmarkStart w:id="139"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38">
        <w:r>
          <w:rPr>
            <w:rStyle w:val="Hyperlink"/>
          </w:rPr>
          <w:t xml:space="preserve">https://mc-stan.org/</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103" Target="media/rId103.png" /><Relationship Type="http://schemas.openxmlformats.org/officeDocument/2006/relationships/image" Id="rId78" Target="media/rId78.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136" Target="http://mc-stan.org/ 18" TargetMode="External" /><Relationship Type="http://schemas.openxmlformats.org/officeDocument/2006/relationships/hyperlink" Id="rId128" Target="https://CRAN.R-project.org/package=randomForest" TargetMode="External" /><Relationship Type="http://schemas.openxmlformats.org/officeDocument/2006/relationships/hyperlink" Id="rId134" Target="https://doi.org/10.1002/cem.1180060206" TargetMode="External" /><Relationship Type="http://schemas.openxmlformats.org/officeDocument/2006/relationships/hyperlink" Id="rId121" Target="https://doi.org/10.1016/s0038-0717(99)00105-4" TargetMode="External" /><Relationship Type="http://schemas.openxmlformats.org/officeDocument/2006/relationships/hyperlink" Id="rId126" Target="https://doi.org/10.1111/gcb.12402" TargetMode="External" /><Relationship Type="http://schemas.openxmlformats.org/officeDocument/2006/relationships/hyperlink" Id="rId130" Target="https://doi.org/10.2307/2389824" TargetMode="External" /><Relationship Type="http://schemas.openxmlformats.org/officeDocument/2006/relationships/hyperlink" Id="rId123" Target="https://doi.org/10.5194/gmd-5-1045-2012" TargetMode="External" /><Relationship Type="http://schemas.openxmlformats.org/officeDocument/2006/relationships/hyperlink" Id="rId138" Target="https://mc-stan.org/" TargetMode="External" /><Relationship Type="http://schemas.openxmlformats.org/officeDocument/2006/relationships/hyperlink" Id="rId13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36" Target="http://mc-stan.org/ 18" TargetMode="External" /><Relationship Type="http://schemas.openxmlformats.org/officeDocument/2006/relationships/hyperlink" Id="rId128" Target="https://CRAN.R-project.org/package=randomForest" TargetMode="External" /><Relationship Type="http://schemas.openxmlformats.org/officeDocument/2006/relationships/hyperlink" Id="rId134" Target="https://doi.org/10.1002/cem.1180060206" TargetMode="External" /><Relationship Type="http://schemas.openxmlformats.org/officeDocument/2006/relationships/hyperlink" Id="rId121" Target="https://doi.org/10.1016/s0038-0717(99)00105-4" TargetMode="External" /><Relationship Type="http://schemas.openxmlformats.org/officeDocument/2006/relationships/hyperlink" Id="rId126" Target="https://doi.org/10.1111/gcb.12402" TargetMode="External" /><Relationship Type="http://schemas.openxmlformats.org/officeDocument/2006/relationships/hyperlink" Id="rId130" Target="https://doi.org/10.2307/2389824" TargetMode="External" /><Relationship Type="http://schemas.openxmlformats.org/officeDocument/2006/relationships/hyperlink" Id="rId123" Target="https://doi.org/10.5194/gmd-5-1045-2012" TargetMode="External" /><Relationship Type="http://schemas.openxmlformats.org/officeDocument/2006/relationships/hyperlink" Id="rId138" Target="https://mc-stan.org/" TargetMode="External" /><Relationship Type="http://schemas.openxmlformats.org/officeDocument/2006/relationships/hyperlink" Id="rId13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2024-11-26T11:13:05Z</dcterms:created>
  <dcterms:modified xsi:type="dcterms:W3CDTF">2024-11-26T11:13:05Z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